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2AC3" w14:textId="77777777" w:rsidR="009A6382" w:rsidRPr="00DE78DB" w:rsidRDefault="00D05E8F" w:rsidP="002A427D">
      <w:pPr>
        <w:jc w:val="center"/>
        <w:rPr>
          <w:rFonts w:asciiTheme="majorHAnsi" w:hAnsiTheme="majorHAnsi" w:cs="Times New Roman"/>
          <w:b/>
          <w:sz w:val="22"/>
          <w:szCs w:val="20"/>
        </w:rPr>
      </w:pPr>
      <w:r w:rsidRPr="00DE78DB">
        <w:rPr>
          <w:rFonts w:asciiTheme="majorHAnsi" w:hAnsiTheme="majorHAnsi" w:cs="Times New Roman"/>
          <w:b/>
          <w:sz w:val="22"/>
          <w:szCs w:val="20"/>
        </w:rPr>
        <w:t>Acta Comisión de Posgrado</w:t>
      </w:r>
    </w:p>
    <w:p w14:paraId="17BE5D86" w14:textId="327634CE" w:rsidR="00D05E8F" w:rsidRPr="00DE78DB" w:rsidRDefault="00D05E8F" w:rsidP="002A427D">
      <w:pPr>
        <w:jc w:val="center"/>
        <w:rPr>
          <w:rFonts w:asciiTheme="majorHAnsi" w:hAnsiTheme="majorHAnsi" w:cs="Times New Roman"/>
          <w:b/>
          <w:sz w:val="22"/>
          <w:szCs w:val="20"/>
        </w:rPr>
      </w:pPr>
      <w:r w:rsidRPr="00DE78DB">
        <w:rPr>
          <w:rFonts w:asciiTheme="majorHAnsi" w:hAnsiTheme="majorHAnsi" w:cs="Times New Roman"/>
          <w:b/>
          <w:sz w:val="22"/>
          <w:szCs w:val="20"/>
        </w:rPr>
        <w:t>Reunión</w:t>
      </w:r>
      <w:r w:rsidR="000940D7" w:rsidRPr="00DE78DB">
        <w:rPr>
          <w:rFonts w:asciiTheme="majorHAnsi" w:hAnsiTheme="majorHAnsi" w:cs="Times New Roman"/>
          <w:b/>
          <w:sz w:val="22"/>
          <w:szCs w:val="20"/>
        </w:rPr>
        <w:t xml:space="preserve"> </w:t>
      </w:r>
      <w:r w:rsidR="00464ED7" w:rsidRPr="00DE78DB">
        <w:rPr>
          <w:rFonts w:asciiTheme="majorHAnsi" w:hAnsiTheme="majorHAnsi" w:cs="Times New Roman"/>
          <w:b/>
          <w:sz w:val="22"/>
          <w:szCs w:val="20"/>
        </w:rPr>
        <w:t>martes 26 de abril de 2016</w:t>
      </w:r>
    </w:p>
    <w:p w14:paraId="7D16999E" w14:textId="77777777" w:rsidR="00D05E8F" w:rsidRPr="00DE78DB" w:rsidRDefault="00D05E8F" w:rsidP="002A427D">
      <w:pPr>
        <w:jc w:val="both"/>
        <w:rPr>
          <w:rFonts w:asciiTheme="majorHAnsi" w:hAnsiTheme="majorHAnsi" w:cs="Times New Roman"/>
          <w:b/>
          <w:sz w:val="22"/>
          <w:szCs w:val="20"/>
        </w:rPr>
      </w:pPr>
    </w:p>
    <w:p w14:paraId="67104E96" w14:textId="77777777" w:rsidR="00D05E8F" w:rsidRPr="008C45F6" w:rsidRDefault="00D05E8F" w:rsidP="002A427D">
      <w:pPr>
        <w:jc w:val="both"/>
        <w:rPr>
          <w:rFonts w:asciiTheme="majorHAnsi" w:hAnsiTheme="majorHAnsi" w:cs="Times New Roman"/>
          <w:sz w:val="20"/>
          <w:szCs w:val="20"/>
        </w:rPr>
      </w:pPr>
    </w:p>
    <w:p w14:paraId="77A3CAFF" w14:textId="77777777" w:rsidR="00D05E8F" w:rsidRPr="008C45F6" w:rsidRDefault="00D05E8F" w:rsidP="002A427D">
      <w:pPr>
        <w:jc w:val="both"/>
        <w:rPr>
          <w:rFonts w:asciiTheme="majorHAnsi" w:hAnsiTheme="majorHAnsi" w:cs="Times New Roman"/>
          <w:sz w:val="20"/>
          <w:szCs w:val="20"/>
        </w:rPr>
      </w:pPr>
    </w:p>
    <w:p w14:paraId="61AF982A" w14:textId="66DE537B" w:rsidR="00D05E8F" w:rsidRPr="008C45F6" w:rsidRDefault="00D05E8F" w:rsidP="002A427D">
      <w:pPr>
        <w:jc w:val="both"/>
        <w:rPr>
          <w:rFonts w:asciiTheme="majorHAnsi" w:hAnsiTheme="majorHAnsi" w:cs="Times New Roman"/>
          <w:sz w:val="20"/>
          <w:szCs w:val="20"/>
        </w:rPr>
      </w:pPr>
      <w:r w:rsidRPr="008C45F6">
        <w:rPr>
          <w:rFonts w:asciiTheme="majorHAnsi" w:hAnsiTheme="majorHAnsi" w:cs="Times New Roman"/>
          <w:sz w:val="20"/>
          <w:szCs w:val="20"/>
        </w:rPr>
        <w:t>En la sede de la Universidad de Buenos Aires de calle Arenales 1371</w:t>
      </w:r>
      <w:r w:rsidR="00284799" w:rsidRPr="008C45F6">
        <w:rPr>
          <w:rFonts w:asciiTheme="majorHAnsi" w:hAnsiTheme="majorHAnsi" w:cs="Times New Roman"/>
          <w:sz w:val="20"/>
          <w:szCs w:val="20"/>
        </w:rPr>
        <w:t xml:space="preserve"> se reunió la Comisión de Posgrado del CIN</w:t>
      </w:r>
      <w:r w:rsidRPr="008C45F6">
        <w:rPr>
          <w:rFonts w:asciiTheme="majorHAnsi" w:hAnsiTheme="majorHAnsi" w:cs="Times New Roman"/>
          <w:sz w:val="20"/>
          <w:szCs w:val="20"/>
        </w:rPr>
        <w:t xml:space="preserve"> con</w:t>
      </w:r>
      <w:r w:rsidR="00854604">
        <w:rPr>
          <w:rFonts w:asciiTheme="majorHAnsi" w:hAnsiTheme="majorHAnsi" w:cs="Times New Roman"/>
          <w:sz w:val="20"/>
          <w:szCs w:val="20"/>
        </w:rPr>
        <w:t xml:space="preserve"> la presidencia de las máximas autoridades</w:t>
      </w:r>
      <w:r w:rsidRPr="008C45F6">
        <w:rPr>
          <w:rFonts w:asciiTheme="majorHAnsi" w:hAnsiTheme="majorHAnsi" w:cs="Times New Roman"/>
          <w:sz w:val="20"/>
          <w:szCs w:val="20"/>
        </w:rPr>
        <w:t xml:space="preserve"> </w:t>
      </w:r>
      <w:r w:rsidR="00854604">
        <w:rPr>
          <w:rFonts w:asciiTheme="majorHAnsi" w:hAnsiTheme="majorHAnsi" w:cs="Times New Roman"/>
          <w:sz w:val="20"/>
          <w:szCs w:val="20"/>
        </w:rPr>
        <w:t xml:space="preserve">de la comisión Presidente: Ing. Flavio Fama y Vicepresidente: Ing. </w:t>
      </w:r>
      <w:proofErr w:type="spellStart"/>
      <w:r w:rsidR="00854604">
        <w:rPr>
          <w:rFonts w:asciiTheme="majorHAnsi" w:hAnsiTheme="majorHAnsi" w:cs="Times New Roman"/>
          <w:sz w:val="20"/>
          <w:szCs w:val="20"/>
        </w:rPr>
        <w:t>Quim</w:t>
      </w:r>
      <w:proofErr w:type="spellEnd"/>
      <w:r w:rsidR="00854604">
        <w:rPr>
          <w:rFonts w:asciiTheme="majorHAnsi" w:hAnsiTheme="majorHAnsi" w:cs="Times New Roman"/>
          <w:sz w:val="20"/>
          <w:szCs w:val="20"/>
        </w:rPr>
        <w:t xml:space="preserve">. Jorge A. Gerard y </w:t>
      </w:r>
      <w:r w:rsidRPr="008C45F6">
        <w:rPr>
          <w:rFonts w:asciiTheme="majorHAnsi" w:hAnsiTheme="majorHAnsi" w:cs="Times New Roman"/>
          <w:sz w:val="20"/>
          <w:szCs w:val="20"/>
        </w:rPr>
        <w:t xml:space="preserve">la </w:t>
      </w:r>
      <w:r w:rsidR="00284799" w:rsidRPr="008C45F6">
        <w:rPr>
          <w:rFonts w:asciiTheme="majorHAnsi" w:hAnsiTheme="majorHAnsi" w:cs="Times New Roman"/>
          <w:sz w:val="20"/>
          <w:szCs w:val="20"/>
        </w:rPr>
        <w:t>representación de más de 25</w:t>
      </w:r>
      <w:r w:rsidR="00A943F5" w:rsidRPr="008C45F6">
        <w:rPr>
          <w:rFonts w:asciiTheme="majorHAnsi" w:hAnsiTheme="majorHAnsi" w:cs="Times New Roman"/>
          <w:sz w:val="20"/>
          <w:szCs w:val="20"/>
        </w:rPr>
        <w:t xml:space="preserve"> Instituciones Universitarias </w:t>
      </w:r>
      <w:r w:rsidR="00284799" w:rsidRPr="008C45F6">
        <w:rPr>
          <w:rFonts w:asciiTheme="majorHAnsi" w:hAnsiTheme="majorHAnsi" w:cs="Times New Roman"/>
          <w:sz w:val="20"/>
          <w:szCs w:val="20"/>
        </w:rPr>
        <w:t xml:space="preserve">Nacionales </w:t>
      </w:r>
      <w:r w:rsidRPr="008C45F6">
        <w:rPr>
          <w:rFonts w:asciiTheme="majorHAnsi" w:hAnsiTheme="majorHAnsi" w:cs="Times New Roman"/>
          <w:sz w:val="20"/>
          <w:szCs w:val="20"/>
        </w:rPr>
        <w:t xml:space="preserve"> para </w:t>
      </w:r>
      <w:r w:rsidR="00284799" w:rsidRPr="008C45F6">
        <w:rPr>
          <w:rFonts w:asciiTheme="majorHAnsi" w:hAnsiTheme="majorHAnsi" w:cs="Times New Roman"/>
          <w:sz w:val="20"/>
          <w:szCs w:val="20"/>
        </w:rPr>
        <w:t>dar</w:t>
      </w:r>
      <w:r w:rsidRPr="008C45F6">
        <w:rPr>
          <w:rFonts w:asciiTheme="majorHAnsi" w:hAnsiTheme="majorHAnsi" w:cs="Times New Roman"/>
          <w:sz w:val="20"/>
          <w:szCs w:val="20"/>
        </w:rPr>
        <w:t xml:space="preserve"> tratamiento de los siguientes temas:</w:t>
      </w:r>
    </w:p>
    <w:p w14:paraId="37B5879A" w14:textId="77777777" w:rsidR="0033364D" w:rsidRPr="008C45F6" w:rsidRDefault="0033364D" w:rsidP="002A427D">
      <w:pPr>
        <w:jc w:val="both"/>
        <w:rPr>
          <w:rFonts w:asciiTheme="majorHAnsi" w:hAnsiTheme="majorHAnsi" w:cs="Times New Roman"/>
          <w:sz w:val="20"/>
          <w:szCs w:val="20"/>
        </w:rPr>
      </w:pPr>
    </w:p>
    <w:p w14:paraId="44452EF9" w14:textId="77777777" w:rsidR="0033364D" w:rsidRPr="008C45F6" w:rsidRDefault="0033364D" w:rsidP="0033364D">
      <w:pPr>
        <w:jc w:val="both"/>
        <w:rPr>
          <w:rFonts w:asciiTheme="majorHAnsi" w:eastAsia="Calibri" w:hAnsiTheme="majorHAnsi" w:cs="Times New Roman"/>
          <w:sz w:val="20"/>
          <w:szCs w:val="20"/>
        </w:rPr>
      </w:pPr>
    </w:p>
    <w:p w14:paraId="06FADD94" w14:textId="307D3476" w:rsidR="008C45F6" w:rsidRPr="008C45F6" w:rsidRDefault="008C45F6" w:rsidP="008C45F6">
      <w:pPr>
        <w:pStyle w:val="Prrafodelista"/>
        <w:numPr>
          <w:ilvl w:val="0"/>
          <w:numId w:val="7"/>
        </w:numPr>
        <w:jc w:val="both"/>
        <w:rPr>
          <w:rFonts w:asciiTheme="majorHAnsi" w:hAnsiTheme="majorHAnsi" w:cs="Times New Roman"/>
          <w:b/>
          <w:sz w:val="20"/>
          <w:szCs w:val="20"/>
        </w:rPr>
      </w:pPr>
      <w:r w:rsidRPr="008C45F6">
        <w:rPr>
          <w:rFonts w:asciiTheme="majorHAnsi" w:hAnsiTheme="majorHAnsi" w:cs="Times New Roman"/>
          <w:b/>
          <w:sz w:val="20"/>
          <w:szCs w:val="20"/>
        </w:rPr>
        <w:t>Estado de avance de la revisión y acuerdos para la definición de estándares de Especialidades Médicas. Informe del Dr. Daniel Sordelli</w:t>
      </w:r>
    </w:p>
    <w:p w14:paraId="44E71419" w14:textId="58565041" w:rsidR="008C45F6" w:rsidRDefault="008C45F6" w:rsidP="008C45F6">
      <w:pPr>
        <w:pStyle w:val="Prrafodelista"/>
        <w:numPr>
          <w:ilvl w:val="0"/>
          <w:numId w:val="7"/>
        </w:numPr>
        <w:jc w:val="both"/>
        <w:rPr>
          <w:rFonts w:asciiTheme="majorHAnsi" w:hAnsiTheme="majorHAnsi" w:cs="Times New Roman"/>
          <w:b/>
          <w:sz w:val="20"/>
          <w:szCs w:val="20"/>
        </w:rPr>
      </w:pPr>
      <w:r w:rsidRPr="008C45F6">
        <w:rPr>
          <w:rFonts w:asciiTheme="majorHAnsi" w:hAnsiTheme="majorHAnsi" w:cs="Times New Roman"/>
          <w:b/>
          <w:sz w:val="20"/>
          <w:szCs w:val="20"/>
        </w:rPr>
        <w:t>Exposición de herramientas SIU, Guaraní III, para la gestión de Posgrados.  Informe del Coordinador del SIU, Guillermo Diorio y Coordinador de SIU Guaraní Hernán Turín.</w:t>
      </w:r>
    </w:p>
    <w:p w14:paraId="60CDF3F6" w14:textId="1CC1EEBE" w:rsidR="007002B7" w:rsidRPr="007002B7" w:rsidRDefault="00DE78DB" w:rsidP="007002B7">
      <w:pPr>
        <w:pStyle w:val="Prrafodelista"/>
        <w:numPr>
          <w:ilvl w:val="0"/>
          <w:numId w:val="7"/>
        </w:numPr>
        <w:jc w:val="both"/>
        <w:rPr>
          <w:rFonts w:asciiTheme="majorHAnsi" w:hAnsiTheme="majorHAnsi" w:cs="Times New Roman"/>
          <w:b/>
          <w:sz w:val="20"/>
          <w:szCs w:val="20"/>
        </w:rPr>
      </w:pPr>
      <w:r>
        <w:rPr>
          <w:rFonts w:asciiTheme="majorHAnsi" w:hAnsiTheme="majorHAnsi" w:cs="Times New Roman"/>
          <w:b/>
          <w:sz w:val="20"/>
          <w:szCs w:val="20"/>
        </w:rPr>
        <w:t>Presentación de la ARIU,  i</w:t>
      </w:r>
      <w:r w:rsidR="007002B7" w:rsidRPr="008C45F6">
        <w:rPr>
          <w:rFonts w:asciiTheme="majorHAnsi" w:hAnsiTheme="majorHAnsi" w:cs="Times New Roman"/>
          <w:b/>
          <w:sz w:val="20"/>
          <w:szCs w:val="20"/>
        </w:rPr>
        <w:t xml:space="preserve">nforme </w:t>
      </w:r>
      <w:r w:rsidR="007002B7">
        <w:rPr>
          <w:rFonts w:asciiTheme="majorHAnsi" w:hAnsiTheme="majorHAnsi" w:cs="Times New Roman"/>
          <w:b/>
          <w:sz w:val="20"/>
          <w:szCs w:val="20"/>
        </w:rPr>
        <w:t>Directora de la RIU, Ing. Mariela Rocha</w:t>
      </w:r>
      <w:r w:rsidR="007002B7" w:rsidRPr="008C45F6">
        <w:rPr>
          <w:rFonts w:asciiTheme="majorHAnsi" w:hAnsiTheme="majorHAnsi" w:cs="Times New Roman"/>
          <w:b/>
          <w:sz w:val="20"/>
          <w:szCs w:val="20"/>
        </w:rPr>
        <w:t>.</w:t>
      </w:r>
    </w:p>
    <w:p w14:paraId="75EA0629" w14:textId="4FF28E37" w:rsidR="008C45F6" w:rsidRPr="008C45F6" w:rsidRDefault="008C45F6" w:rsidP="008C45F6">
      <w:pPr>
        <w:pStyle w:val="Prrafodelista"/>
        <w:numPr>
          <w:ilvl w:val="0"/>
          <w:numId w:val="7"/>
        </w:numPr>
        <w:jc w:val="both"/>
        <w:rPr>
          <w:rFonts w:asciiTheme="majorHAnsi" w:hAnsiTheme="majorHAnsi" w:cs="Times New Roman"/>
          <w:b/>
          <w:sz w:val="20"/>
          <w:szCs w:val="20"/>
        </w:rPr>
      </w:pPr>
      <w:r w:rsidRPr="008C45F6">
        <w:rPr>
          <w:rFonts w:asciiTheme="majorHAnsi" w:eastAsia="Calibri" w:hAnsiTheme="majorHAnsi" w:cs="Times New Roman"/>
          <w:b/>
          <w:sz w:val="20"/>
          <w:szCs w:val="20"/>
        </w:rPr>
        <w:t xml:space="preserve">Asignación  Presupuestaria  </w:t>
      </w:r>
      <w:r w:rsidR="00DE78DB">
        <w:rPr>
          <w:rFonts w:asciiTheme="majorHAnsi" w:eastAsia="Calibri" w:hAnsiTheme="majorHAnsi" w:cs="Times New Roman"/>
          <w:b/>
          <w:sz w:val="20"/>
          <w:szCs w:val="20"/>
        </w:rPr>
        <w:t>Componente I</w:t>
      </w:r>
      <w:r w:rsidRPr="008C45F6">
        <w:rPr>
          <w:rFonts w:asciiTheme="majorHAnsi" w:eastAsia="Calibri" w:hAnsiTheme="majorHAnsi" w:cs="Times New Roman"/>
          <w:b/>
          <w:sz w:val="20"/>
          <w:szCs w:val="20"/>
        </w:rPr>
        <w:t xml:space="preserve"> del “Programa Estratégico de Formación de Recursos Humanos (PERHID)</w:t>
      </w:r>
      <w:r w:rsidR="00DE78DB">
        <w:rPr>
          <w:rFonts w:asciiTheme="majorHAnsi" w:eastAsia="Calibri" w:hAnsiTheme="majorHAnsi" w:cs="Times New Roman"/>
          <w:b/>
          <w:sz w:val="20"/>
          <w:szCs w:val="20"/>
        </w:rPr>
        <w:t xml:space="preserve"> – REDES”</w:t>
      </w:r>
      <w:r w:rsidRPr="008C45F6">
        <w:rPr>
          <w:rFonts w:asciiTheme="majorHAnsi" w:eastAsia="Calibri" w:hAnsiTheme="majorHAnsi" w:cs="Times New Roman"/>
          <w:b/>
          <w:sz w:val="20"/>
          <w:szCs w:val="20"/>
        </w:rPr>
        <w:t>.</w:t>
      </w:r>
    </w:p>
    <w:p w14:paraId="630986DA" w14:textId="3CE20C54" w:rsidR="0033364D" w:rsidRPr="00ED1869" w:rsidRDefault="0033364D" w:rsidP="008C45F6">
      <w:pPr>
        <w:pStyle w:val="Prrafodelista"/>
        <w:numPr>
          <w:ilvl w:val="0"/>
          <w:numId w:val="7"/>
        </w:numPr>
        <w:jc w:val="both"/>
        <w:rPr>
          <w:rFonts w:asciiTheme="majorHAnsi" w:hAnsiTheme="majorHAnsi" w:cs="Times New Roman"/>
          <w:b/>
          <w:sz w:val="20"/>
          <w:szCs w:val="20"/>
        </w:rPr>
      </w:pPr>
      <w:r w:rsidRPr="008C45F6">
        <w:rPr>
          <w:rFonts w:ascii="Calibri" w:eastAsia="Calibri" w:hAnsi="Calibri" w:cs="Times New Roman"/>
          <w:b/>
          <w:sz w:val="20"/>
          <w:szCs w:val="20"/>
        </w:rPr>
        <w:t xml:space="preserve">Análisis Anteproyecto  Componente </w:t>
      </w:r>
      <w:r w:rsidR="00DE78DB">
        <w:rPr>
          <w:rFonts w:ascii="Calibri" w:eastAsia="Calibri" w:hAnsi="Calibri" w:cs="Times New Roman"/>
          <w:b/>
          <w:sz w:val="20"/>
          <w:szCs w:val="20"/>
        </w:rPr>
        <w:t>I</w:t>
      </w:r>
      <w:r w:rsidRPr="008C45F6">
        <w:rPr>
          <w:rFonts w:ascii="Calibri" w:eastAsia="Calibri" w:hAnsi="Calibri" w:cs="Times New Roman"/>
          <w:b/>
          <w:sz w:val="20"/>
          <w:szCs w:val="20"/>
        </w:rPr>
        <w:t>I del “Programa Estratégico de Formación de Recursos Humanos (PERHID)</w:t>
      </w:r>
      <w:r w:rsidR="00DE78DB">
        <w:rPr>
          <w:rFonts w:ascii="Calibri" w:eastAsia="Calibri" w:hAnsi="Calibri" w:cs="Times New Roman"/>
          <w:b/>
          <w:sz w:val="20"/>
          <w:szCs w:val="20"/>
        </w:rPr>
        <w:t xml:space="preserve"> – Becas”</w:t>
      </w:r>
    </w:p>
    <w:p w14:paraId="0080E7E5" w14:textId="77777777" w:rsidR="00ED1869" w:rsidRDefault="00ED1869" w:rsidP="00ED1869">
      <w:pPr>
        <w:jc w:val="both"/>
        <w:rPr>
          <w:rFonts w:asciiTheme="majorHAnsi" w:hAnsiTheme="majorHAnsi" w:cs="Times New Roman"/>
          <w:b/>
          <w:sz w:val="20"/>
          <w:szCs w:val="20"/>
        </w:rPr>
      </w:pPr>
    </w:p>
    <w:p w14:paraId="72C22BF8" w14:textId="77777777" w:rsidR="003D7521" w:rsidRPr="003D7521" w:rsidRDefault="003D7521" w:rsidP="00ED1869">
      <w:pPr>
        <w:jc w:val="both"/>
        <w:rPr>
          <w:rFonts w:asciiTheme="majorHAnsi" w:hAnsiTheme="majorHAnsi" w:cs="Times New Roman"/>
          <w:sz w:val="20"/>
          <w:szCs w:val="20"/>
        </w:rPr>
      </w:pPr>
    </w:p>
    <w:p w14:paraId="49328EFE" w14:textId="77777777" w:rsidR="003D7521" w:rsidRDefault="003D7521" w:rsidP="003D7521">
      <w:pPr>
        <w:jc w:val="both"/>
        <w:rPr>
          <w:rFonts w:asciiTheme="majorHAnsi" w:hAnsiTheme="majorHAnsi" w:cs="Times New Roman"/>
          <w:sz w:val="20"/>
          <w:szCs w:val="20"/>
        </w:rPr>
      </w:pPr>
    </w:p>
    <w:p w14:paraId="1517EB70" w14:textId="3238D0D2" w:rsidR="00DE78DB" w:rsidRDefault="00ED1869" w:rsidP="003D7521">
      <w:pPr>
        <w:pStyle w:val="Prrafodelista"/>
        <w:numPr>
          <w:ilvl w:val="0"/>
          <w:numId w:val="11"/>
        </w:numPr>
        <w:jc w:val="both"/>
        <w:rPr>
          <w:rFonts w:asciiTheme="majorHAnsi" w:hAnsiTheme="majorHAnsi" w:cs="Times New Roman"/>
          <w:sz w:val="20"/>
          <w:szCs w:val="20"/>
        </w:rPr>
      </w:pPr>
      <w:r w:rsidRPr="003D7521">
        <w:rPr>
          <w:rFonts w:asciiTheme="majorHAnsi" w:hAnsiTheme="majorHAnsi" w:cs="Times New Roman"/>
          <w:sz w:val="20"/>
          <w:szCs w:val="20"/>
        </w:rPr>
        <w:t xml:space="preserve">Comienza la reunión con un informe brindado por el Dr. Daniel Sordelli que en forma pormenorizada y cronológica detalla el tratamiento dado a </w:t>
      </w:r>
      <w:r w:rsidR="003D7521" w:rsidRPr="003D7521">
        <w:rPr>
          <w:rFonts w:asciiTheme="majorHAnsi" w:hAnsiTheme="majorHAnsi" w:cs="Times New Roman"/>
          <w:sz w:val="20"/>
          <w:szCs w:val="20"/>
        </w:rPr>
        <w:t xml:space="preserve">los </w:t>
      </w:r>
      <w:r w:rsidR="00DE78DB">
        <w:rPr>
          <w:rFonts w:asciiTheme="majorHAnsi" w:hAnsiTheme="majorHAnsi" w:cs="Times New Roman"/>
          <w:sz w:val="20"/>
          <w:szCs w:val="20"/>
        </w:rPr>
        <w:t>documentos que se elaboraron para la definición de “</w:t>
      </w:r>
      <w:r w:rsidR="003D7521" w:rsidRPr="003D7521">
        <w:rPr>
          <w:rFonts w:asciiTheme="majorHAnsi" w:hAnsiTheme="majorHAnsi" w:cs="Arial"/>
          <w:sz w:val="20"/>
          <w:szCs w:val="20"/>
          <w:lang w:val="es-ES"/>
        </w:rPr>
        <w:t xml:space="preserve">Estándares para la acreditación de </w:t>
      </w:r>
      <w:r w:rsidR="003D7521" w:rsidRPr="003D7521">
        <w:rPr>
          <w:rFonts w:asciiTheme="majorHAnsi" w:hAnsiTheme="majorHAnsi" w:cs="Arial"/>
          <w:color w:val="000000"/>
          <w:sz w:val="20"/>
          <w:szCs w:val="20"/>
          <w:lang w:val="es-ES"/>
        </w:rPr>
        <w:t>Carreras de Especialización</w:t>
      </w:r>
      <w:r w:rsidR="003D7521" w:rsidRPr="003D7521">
        <w:rPr>
          <w:rFonts w:asciiTheme="majorHAnsi" w:hAnsiTheme="majorHAnsi" w:cs="Arial"/>
          <w:sz w:val="20"/>
          <w:szCs w:val="20"/>
          <w:lang w:val="es-ES"/>
        </w:rPr>
        <w:t xml:space="preserve"> en el área Salud</w:t>
      </w:r>
      <w:r w:rsidR="00DE78DB">
        <w:rPr>
          <w:rFonts w:asciiTheme="majorHAnsi" w:hAnsiTheme="majorHAnsi" w:cs="Arial"/>
          <w:sz w:val="20"/>
          <w:szCs w:val="20"/>
          <w:lang w:val="es-ES"/>
        </w:rPr>
        <w:t>”</w:t>
      </w:r>
      <w:r w:rsidR="003D7521" w:rsidRPr="003D7521">
        <w:rPr>
          <w:rFonts w:asciiTheme="majorHAnsi" w:hAnsiTheme="majorHAnsi" w:cs="Times New Roman"/>
          <w:sz w:val="20"/>
          <w:szCs w:val="20"/>
        </w:rPr>
        <w:t xml:space="preserve"> </w:t>
      </w:r>
      <w:r w:rsidR="00DE78DB">
        <w:rPr>
          <w:rFonts w:asciiTheme="majorHAnsi" w:hAnsiTheme="majorHAnsi" w:cs="Times New Roman"/>
          <w:sz w:val="20"/>
          <w:szCs w:val="20"/>
        </w:rPr>
        <w:t>durante el año pasado. A ello se agregan los trabajos relativos a las especializaciones en el grupo Farmacia-Bioquímica y de Odontología.</w:t>
      </w:r>
    </w:p>
    <w:p w14:paraId="6CA00784" w14:textId="702C4C07" w:rsidR="00DE78DB" w:rsidRDefault="00DE78DB" w:rsidP="00DE78DB">
      <w:pPr>
        <w:pStyle w:val="Prrafodelista"/>
        <w:jc w:val="both"/>
        <w:rPr>
          <w:rFonts w:asciiTheme="majorHAnsi" w:hAnsiTheme="majorHAnsi" w:cs="Times New Roman"/>
          <w:sz w:val="20"/>
          <w:szCs w:val="20"/>
        </w:rPr>
      </w:pPr>
      <w:r>
        <w:rPr>
          <w:rFonts w:asciiTheme="majorHAnsi" w:hAnsiTheme="majorHAnsi" w:cs="Times New Roman"/>
          <w:sz w:val="20"/>
          <w:szCs w:val="20"/>
        </w:rPr>
        <w:t>Se detallan las actividades desarrolladas por la comisión Ad Hoc en donde se hace hincapié a la fluida comunicación con FA</w:t>
      </w:r>
      <w:r w:rsidR="00854604">
        <w:rPr>
          <w:rFonts w:asciiTheme="majorHAnsi" w:hAnsiTheme="majorHAnsi" w:cs="Times New Roman"/>
          <w:sz w:val="20"/>
          <w:szCs w:val="20"/>
        </w:rPr>
        <w:t>FEM</w:t>
      </w:r>
      <w:r>
        <w:rPr>
          <w:rFonts w:asciiTheme="majorHAnsi" w:hAnsiTheme="majorHAnsi" w:cs="Times New Roman"/>
          <w:sz w:val="20"/>
          <w:szCs w:val="20"/>
        </w:rPr>
        <w:t xml:space="preserve"> y los niveles de acuerdos alcanzados.</w:t>
      </w:r>
    </w:p>
    <w:p w14:paraId="4A1FE29B" w14:textId="51AFDC70" w:rsidR="0033364D" w:rsidRPr="00DE78DB" w:rsidRDefault="00ED1869" w:rsidP="00DE78DB">
      <w:pPr>
        <w:pStyle w:val="Prrafodelista"/>
        <w:jc w:val="both"/>
        <w:rPr>
          <w:rFonts w:asciiTheme="majorHAnsi" w:hAnsiTheme="majorHAnsi" w:cs="Times New Roman"/>
          <w:sz w:val="20"/>
          <w:szCs w:val="20"/>
        </w:rPr>
      </w:pPr>
      <w:r w:rsidRPr="00DE78DB">
        <w:rPr>
          <w:rFonts w:asciiTheme="majorHAnsi" w:hAnsiTheme="majorHAnsi" w:cs="Times New Roman"/>
          <w:sz w:val="20"/>
          <w:szCs w:val="20"/>
        </w:rPr>
        <w:t xml:space="preserve">En virtud de la información </w:t>
      </w:r>
      <w:r w:rsidR="003D7521" w:rsidRPr="00DE78DB">
        <w:rPr>
          <w:rFonts w:asciiTheme="majorHAnsi" w:hAnsiTheme="majorHAnsi" w:cs="Times New Roman"/>
          <w:sz w:val="20"/>
          <w:szCs w:val="20"/>
        </w:rPr>
        <w:t xml:space="preserve">ofrecida entrega a las autoridades de la Comisión de Posgrado los siguientes documentos: </w:t>
      </w:r>
    </w:p>
    <w:p w14:paraId="31645FF6" w14:textId="77777777" w:rsidR="003D7521" w:rsidRPr="003D7521" w:rsidRDefault="003D7521" w:rsidP="00ED1869">
      <w:pPr>
        <w:jc w:val="both"/>
        <w:rPr>
          <w:rFonts w:asciiTheme="majorHAnsi" w:hAnsiTheme="majorHAnsi" w:cs="Times New Roman"/>
          <w:b/>
          <w:sz w:val="20"/>
          <w:szCs w:val="20"/>
        </w:rPr>
      </w:pPr>
    </w:p>
    <w:p w14:paraId="56879312" w14:textId="7395CA42" w:rsidR="003D7521" w:rsidRPr="003D7521" w:rsidRDefault="003D7521" w:rsidP="003D7521">
      <w:pPr>
        <w:ind w:left="1985" w:hanging="142"/>
        <w:rPr>
          <w:rFonts w:asciiTheme="majorHAnsi" w:hAnsiTheme="majorHAnsi" w:cs="Arial"/>
          <w:b/>
          <w:sz w:val="20"/>
          <w:szCs w:val="20"/>
          <w:lang w:val="es-ES"/>
        </w:rPr>
      </w:pPr>
      <w:r>
        <w:rPr>
          <w:rFonts w:asciiTheme="majorHAnsi" w:hAnsiTheme="majorHAnsi" w:cs="Times New Roman"/>
          <w:b/>
          <w:sz w:val="20"/>
          <w:szCs w:val="20"/>
        </w:rPr>
        <w:t>A</w:t>
      </w:r>
      <w:r w:rsidRPr="003D7521">
        <w:rPr>
          <w:rFonts w:asciiTheme="majorHAnsi" w:hAnsiTheme="majorHAnsi" w:cs="Times New Roman"/>
          <w:b/>
          <w:sz w:val="20"/>
          <w:szCs w:val="20"/>
        </w:rPr>
        <w:t>.-</w:t>
      </w:r>
      <w:r w:rsidRPr="003D7521">
        <w:rPr>
          <w:rFonts w:asciiTheme="majorHAnsi" w:hAnsiTheme="majorHAnsi" w:cs="Arial"/>
          <w:b/>
          <w:sz w:val="20"/>
          <w:szCs w:val="20"/>
          <w:lang w:val="es-ES"/>
        </w:rPr>
        <w:t>. Especializaciones Médicas.</w:t>
      </w:r>
    </w:p>
    <w:p w14:paraId="0A72590F" w14:textId="64114F02" w:rsidR="003D7521" w:rsidRPr="003D7521" w:rsidRDefault="003D7521" w:rsidP="003D7521">
      <w:pPr>
        <w:ind w:left="1985" w:hanging="142"/>
        <w:rPr>
          <w:rFonts w:asciiTheme="majorHAnsi" w:hAnsiTheme="majorHAnsi" w:cs="Arial"/>
          <w:b/>
          <w:sz w:val="20"/>
          <w:szCs w:val="20"/>
          <w:lang w:val="es-ES"/>
        </w:rPr>
      </w:pPr>
      <w:r>
        <w:rPr>
          <w:rFonts w:asciiTheme="majorHAnsi" w:hAnsiTheme="majorHAnsi" w:cs="Arial"/>
          <w:b/>
          <w:sz w:val="20"/>
          <w:szCs w:val="20"/>
          <w:lang w:val="es-ES"/>
        </w:rPr>
        <w:t>B</w:t>
      </w:r>
      <w:r w:rsidRPr="003D7521">
        <w:rPr>
          <w:rFonts w:asciiTheme="majorHAnsi" w:hAnsiTheme="majorHAnsi" w:cs="Arial"/>
          <w:b/>
          <w:sz w:val="20"/>
          <w:szCs w:val="20"/>
          <w:lang w:val="es-ES"/>
        </w:rPr>
        <w:t>.- Carreras de Especializaciones Farmacéuticas y Bioquímicas.</w:t>
      </w:r>
    </w:p>
    <w:p w14:paraId="78BE9389" w14:textId="2CC4FDDB" w:rsidR="003D7521" w:rsidRPr="003D7521" w:rsidRDefault="003D7521" w:rsidP="003D7521">
      <w:pPr>
        <w:ind w:left="1985" w:hanging="142"/>
        <w:rPr>
          <w:rFonts w:asciiTheme="majorHAnsi" w:hAnsiTheme="majorHAnsi" w:cs="Arial"/>
          <w:color w:val="000000"/>
          <w:sz w:val="20"/>
          <w:szCs w:val="20"/>
          <w:lang w:val="es-ES"/>
        </w:rPr>
      </w:pPr>
      <w:r>
        <w:rPr>
          <w:rFonts w:asciiTheme="majorHAnsi" w:hAnsiTheme="majorHAnsi" w:cs="Arial"/>
          <w:b/>
          <w:sz w:val="20"/>
          <w:szCs w:val="20"/>
          <w:lang w:val="es-ES"/>
        </w:rPr>
        <w:t>C</w:t>
      </w:r>
      <w:r w:rsidRPr="003D7521">
        <w:rPr>
          <w:rFonts w:asciiTheme="majorHAnsi" w:hAnsiTheme="majorHAnsi" w:cs="Arial"/>
          <w:b/>
          <w:sz w:val="20"/>
          <w:szCs w:val="20"/>
          <w:lang w:val="es-ES"/>
        </w:rPr>
        <w:t xml:space="preserve">.- </w:t>
      </w:r>
      <w:r w:rsidRPr="003D7521">
        <w:rPr>
          <w:rFonts w:asciiTheme="majorHAnsi" w:hAnsiTheme="majorHAnsi" w:cs="Arial"/>
          <w:color w:val="000000"/>
          <w:sz w:val="20"/>
          <w:szCs w:val="20"/>
          <w:lang w:val="es-ES"/>
        </w:rPr>
        <w:t xml:space="preserve"> </w:t>
      </w:r>
      <w:r w:rsidRPr="003D7521">
        <w:rPr>
          <w:rFonts w:asciiTheme="majorHAnsi" w:hAnsiTheme="majorHAnsi" w:cs="Arial"/>
          <w:b/>
          <w:color w:val="000000"/>
          <w:sz w:val="20"/>
          <w:szCs w:val="20"/>
          <w:lang w:val="es-ES"/>
        </w:rPr>
        <w:t>Especializaciones en Odontología</w:t>
      </w:r>
      <w:r>
        <w:rPr>
          <w:rFonts w:asciiTheme="majorHAnsi" w:hAnsiTheme="majorHAnsi" w:cs="Arial"/>
          <w:b/>
          <w:color w:val="000000"/>
          <w:sz w:val="20"/>
          <w:szCs w:val="20"/>
          <w:lang w:val="es-ES"/>
        </w:rPr>
        <w:t>.</w:t>
      </w:r>
    </w:p>
    <w:p w14:paraId="3093A36A" w14:textId="05B35AF0" w:rsidR="003D7521" w:rsidRPr="003D7521" w:rsidRDefault="003D7521" w:rsidP="003D7521">
      <w:pPr>
        <w:rPr>
          <w:rFonts w:ascii="Arial" w:hAnsi="Arial" w:cs="Arial"/>
          <w:b/>
          <w:sz w:val="20"/>
          <w:szCs w:val="20"/>
          <w:u w:val="single"/>
          <w:lang w:val="es-ES"/>
        </w:rPr>
      </w:pPr>
    </w:p>
    <w:p w14:paraId="1C4B97C6" w14:textId="3B620D92" w:rsidR="003D7521" w:rsidRDefault="00DE78DB" w:rsidP="003D7521">
      <w:pPr>
        <w:ind w:left="709"/>
        <w:rPr>
          <w:rFonts w:asciiTheme="majorHAnsi" w:hAnsiTheme="majorHAnsi" w:cs="Arial"/>
          <w:sz w:val="20"/>
          <w:szCs w:val="20"/>
          <w:lang w:val="es-ES"/>
        </w:rPr>
      </w:pPr>
      <w:r>
        <w:rPr>
          <w:rFonts w:asciiTheme="majorHAnsi" w:hAnsiTheme="majorHAnsi" w:cs="Arial"/>
          <w:sz w:val="20"/>
          <w:szCs w:val="20"/>
          <w:lang w:val="es-ES"/>
        </w:rPr>
        <w:t>Con el objeto de que todo el sistema pueda analizar los documentos, se acuerda distribuir</w:t>
      </w:r>
      <w:r w:rsidR="003D7521" w:rsidRPr="003D7521">
        <w:rPr>
          <w:rFonts w:asciiTheme="majorHAnsi" w:hAnsiTheme="majorHAnsi" w:cs="Arial"/>
          <w:sz w:val="20"/>
          <w:szCs w:val="20"/>
          <w:lang w:val="es-ES"/>
        </w:rPr>
        <w:t xml:space="preserve"> los tres document</w:t>
      </w:r>
      <w:r w:rsidR="003D7521">
        <w:rPr>
          <w:rFonts w:asciiTheme="majorHAnsi" w:hAnsiTheme="majorHAnsi" w:cs="Arial"/>
          <w:sz w:val="20"/>
          <w:szCs w:val="20"/>
          <w:lang w:val="es-ES"/>
        </w:rPr>
        <w:t xml:space="preserve">os para que </w:t>
      </w:r>
      <w:r w:rsidR="003D7521" w:rsidRPr="00575163">
        <w:rPr>
          <w:rFonts w:asciiTheme="majorHAnsi" w:hAnsiTheme="majorHAnsi" w:cs="Arial"/>
          <w:sz w:val="20"/>
          <w:szCs w:val="20"/>
          <w:u w:val="single"/>
          <w:lang w:val="es-ES"/>
        </w:rPr>
        <w:t xml:space="preserve">hasta el 10 de mayo </w:t>
      </w:r>
      <w:r w:rsidR="003D7521" w:rsidRPr="003D7521">
        <w:rPr>
          <w:rFonts w:asciiTheme="majorHAnsi" w:hAnsiTheme="majorHAnsi" w:cs="Arial"/>
          <w:sz w:val="20"/>
          <w:szCs w:val="20"/>
          <w:lang w:val="es-ES"/>
        </w:rPr>
        <w:t>todas las Instituciones Universitarias Nacionales comprometidas con la temática brinden sus aportes.</w:t>
      </w:r>
    </w:p>
    <w:p w14:paraId="2E735B75" w14:textId="155594AE" w:rsidR="00575163" w:rsidRDefault="003D7521" w:rsidP="00DE78DB">
      <w:pPr>
        <w:ind w:firstLine="709"/>
        <w:rPr>
          <w:rFonts w:asciiTheme="majorHAnsi" w:hAnsiTheme="majorHAnsi" w:cs="Arial"/>
          <w:sz w:val="20"/>
          <w:szCs w:val="20"/>
          <w:lang w:val="es-ES"/>
        </w:rPr>
      </w:pPr>
      <w:r>
        <w:rPr>
          <w:rFonts w:asciiTheme="majorHAnsi" w:hAnsiTheme="majorHAnsi" w:cs="Arial"/>
          <w:sz w:val="20"/>
          <w:szCs w:val="20"/>
          <w:lang w:val="es-ES"/>
        </w:rPr>
        <w:t>Los tres documentos mencionados como anexos forman parte de la presente acta.</w:t>
      </w:r>
    </w:p>
    <w:p w14:paraId="32CD9E80" w14:textId="77777777" w:rsidR="00575163" w:rsidRPr="00575163" w:rsidRDefault="00575163" w:rsidP="00575163">
      <w:pPr>
        <w:jc w:val="both"/>
        <w:rPr>
          <w:rFonts w:asciiTheme="majorHAnsi" w:hAnsiTheme="majorHAnsi" w:cs="Times New Roman"/>
          <w:sz w:val="20"/>
          <w:szCs w:val="20"/>
        </w:rPr>
      </w:pPr>
    </w:p>
    <w:p w14:paraId="1497E048" w14:textId="77777777" w:rsidR="00575163" w:rsidRPr="00575163" w:rsidRDefault="00575163" w:rsidP="00575163">
      <w:pPr>
        <w:pStyle w:val="Prrafodelista"/>
        <w:numPr>
          <w:ilvl w:val="0"/>
          <w:numId w:val="11"/>
        </w:numPr>
        <w:jc w:val="both"/>
        <w:rPr>
          <w:rFonts w:asciiTheme="majorHAnsi" w:hAnsiTheme="majorHAnsi" w:cs="Arial"/>
          <w:color w:val="000000"/>
          <w:sz w:val="20"/>
          <w:szCs w:val="20"/>
          <w:lang w:val="es-ES"/>
        </w:rPr>
      </w:pPr>
      <w:r w:rsidRPr="00575163">
        <w:rPr>
          <w:rFonts w:asciiTheme="majorHAnsi" w:hAnsiTheme="majorHAnsi" w:cs="Times New Roman"/>
          <w:sz w:val="20"/>
          <w:szCs w:val="20"/>
        </w:rPr>
        <w:t>Seguidamente el Coordinador del SIU, Guillermo Diorio,  junto con el Coordinador de la Área SIU Guaraní, Hernan Turín, expone las utilidades y beneficios que otorga el Sistema SIU Guaraní III.</w:t>
      </w:r>
    </w:p>
    <w:p w14:paraId="4FEEA313" w14:textId="7D96510A" w:rsidR="003D7521" w:rsidRDefault="00575163" w:rsidP="00575163">
      <w:pPr>
        <w:pStyle w:val="Prrafodelista"/>
        <w:jc w:val="both"/>
        <w:rPr>
          <w:rFonts w:asciiTheme="majorHAnsi" w:hAnsiTheme="majorHAnsi" w:cs="Arial"/>
          <w:color w:val="000000"/>
          <w:sz w:val="20"/>
          <w:szCs w:val="20"/>
          <w:lang w:val="es-ES"/>
        </w:rPr>
      </w:pPr>
      <w:r w:rsidRPr="00575163">
        <w:rPr>
          <w:rFonts w:asciiTheme="majorHAnsi" w:hAnsiTheme="majorHAnsi" w:cs="Times New Roman"/>
          <w:sz w:val="20"/>
          <w:szCs w:val="20"/>
        </w:rPr>
        <w:t>A continuación de la exposición ofrecida</w:t>
      </w:r>
      <w:r w:rsidRPr="00575163">
        <w:rPr>
          <w:rFonts w:asciiTheme="majorHAnsi" w:hAnsiTheme="majorHAnsi" w:cs="Arial"/>
          <w:color w:val="000000"/>
          <w:sz w:val="20"/>
          <w:szCs w:val="20"/>
          <w:lang w:val="es-ES"/>
        </w:rPr>
        <w:t>, la Dra. Marcela Printista, Secretaria de Posgrado de la Universidad Nacional de San Luis comparte su experiencia en la implementación del sistema en cuestión.</w:t>
      </w:r>
    </w:p>
    <w:p w14:paraId="1C344770" w14:textId="2F0C351C" w:rsidR="00575163" w:rsidRDefault="00575163" w:rsidP="00575163">
      <w:pPr>
        <w:pStyle w:val="Prrafodelista"/>
        <w:jc w:val="both"/>
        <w:rPr>
          <w:rFonts w:asciiTheme="majorHAnsi" w:hAnsiTheme="majorHAnsi" w:cs="Times New Roman"/>
          <w:sz w:val="20"/>
          <w:szCs w:val="20"/>
        </w:rPr>
      </w:pPr>
      <w:r>
        <w:rPr>
          <w:rFonts w:asciiTheme="majorHAnsi" w:hAnsiTheme="majorHAnsi" w:cs="Times New Roman"/>
          <w:sz w:val="20"/>
          <w:szCs w:val="20"/>
        </w:rPr>
        <w:t>Como anexo II se incorpora el PPT expuesto por los responsables d</w:t>
      </w:r>
      <w:r w:rsidR="00FD5DB6">
        <w:rPr>
          <w:rFonts w:asciiTheme="majorHAnsi" w:hAnsiTheme="majorHAnsi" w:cs="Times New Roman"/>
          <w:sz w:val="20"/>
          <w:szCs w:val="20"/>
        </w:rPr>
        <w:t>e</w:t>
      </w:r>
      <w:r>
        <w:rPr>
          <w:rFonts w:asciiTheme="majorHAnsi" w:hAnsiTheme="majorHAnsi" w:cs="Times New Roman"/>
          <w:sz w:val="20"/>
          <w:szCs w:val="20"/>
        </w:rPr>
        <w:t>l SIU.</w:t>
      </w:r>
    </w:p>
    <w:p w14:paraId="5577EA67" w14:textId="77777777" w:rsidR="00575163" w:rsidRDefault="00575163" w:rsidP="00575163">
      <w:pPr>
        <w:pStyle w:val="Prrafodelista"/>
        <w:jc w:val="both"/>
        <w:rPr>
          <w:rFonts w:asciiTheme="majorHAnsi" w:hAnsiTheme="majorHAnsi" w:cs="Times New Roman"/>
          <w:sz w:val="20"/>
          <w:szCs w:val="20"/>
        </w:rPr>
      </w:pPr>
    </w:p>
    <w:p w14:paraId="5BAD64BF" w14:textId="7A1D9781" w:rsidR="00525AC9" w:rsidRPr="00504DA8" w:rsidRDefault="00854604" w:rsidP="007002B7">
      <w:pPr>
        <w:pStyle w:val="Prrafodelista"/>
        <w:numPr>
          <w:ilvl w:val="0"/>
          <w:numId w:val="11"/>
        </w:numPr>
        <w:jc w:val="both"/>
        <w:rPr>
          <w:rFonts w:asciiTheme="majorHAnsi" w:eastAsia="Calibri" w:hAnsiTheme="majorHAnsi" w:cs="Times New Roman"/>
          <w:sz w:val="20"/>
          <w:szCs w:val="20"/>
        </w:rPr>
      </w:pPr>
      <w:r>
        <w:rPr>
          <w:rFonts w:asciiTheme="majorHAnsi" w:hAnsiTheme="majorHAnsi" w:cs="Times New Roman"/>
          <w:sz w:val="20"/>
          <w:szCs w:val="20"/>
        </w:rPr>
        <w:t xml:space="preserve">La Ing. Mariela Rocha y D. Guillermo </w:t>
      </w:r>
      <w:proofErr w:type="spellStart"/>
      <w:r>
        <w:rPr>
          <w:rFonts w:asciiTheme="majorHAnsi" w:hAnsiTheme="majorHAnsi" w:cs="Times New Roman"/>
          <w:sz w:val="20"/>
          <w:szCs w:val="20"/>
        </w:rPr>
        <w:t>Cicileo</w:t>
      </w:r>
      <w:proofErr w:type="spellEnd"/>
      <w:r>
        <w:rPr>
          <w:rFonts w:asciiTheme="majorHAnsi" w:hAnsiTheme="majorHAnsi" w:cs="Times New Roman"/>
          <w:sz w:val="20"/>
          <w:szCs w:val="20"/>
        </w:rPr>
        <w:t xml:space="preserve"> </w:t>
      </w:r>
      <w:r w:rsidR="00DE78DB">
        <w:rPr>
          <w:rFonts w:asciiTheme="majorHAnsi" w:hAnsiTheme="majorHAnsi" w:cs="Times New Roman"/>
          <w:sz w:val="20"/>
          <w:szCs w:val="20"/>
        </w:rPr>
        <w:t>exponen la situación actual de ARIU y características de RIU detallando el trabajo desarrollado a través de los 20 años de existencia. El objeto es que los Secretarios de Posgrado conozcan las potencialidades de la Red y aprovechen la capacidad tecnológica instalada que es gratuito y esta a disposición de todas las UUNN.</w:t>
      </w:r>
    </w:p>
    <w:p w14:paraId="40445607" w14:textId="77777777" w:rsidR="00504DA8" w:rsidRPr="00504DA8" w:rsidRDefault="00504DA8" w:rsidP="00504DA8">
      <w:pPr>
        <w:pStyle w:val="Prrafodelista"/>
        <w:jc w:val="both"/>
        <w:rPr>
          <w:rFonts w:asciiTheme="majorHAnsi" w:eastAsia="Calibri" w:hAnsiTheme="majorHAnsi" w:cs="Times New Roman"/>
          <w:sz w:val="20"/>
          <w:szCs w:val="20"/>
        </w:rPr>
      </w:pPr>
    </w:p>
    <w:p w14:paraId="666531B4" w14:textId="6C27CDCA" w:rsidR="00DE78DB" w:rsidRPr="00DE78DB" w:rsidRDefault="00DE78DB" w:rsidP="00DE78DB">
      <w:pPr>
        <w:pStyle w:val="Prrafodelista"/>
        <w:numPr>
          <w:ilvl w:val="0"/>
          <w:numId w:val="11"/>
        </w:numPr>
        <w:jc w:val="both"/>
        <w:rPr>
          <w:rFonts w:asciiTheme="majorHAnsi" w:hAnsiTheme="majorHAnsi" w:cs="Times New Roman"/>
          <w:sz w:val="20"/>
          <w:szCs w:val="20"/>
        </w:rPr>
      </w:pPr>
      <w:r w:rsidRPr="00DE78DB">
        <w:rPr>
          <w:rFonts w:asciiTheme="majorHAnsi" w:hAnsiTheme="majorHAnsi" w:cs="Times New Roman"/>
          <w:sz w:val="20"/>
          <w:szCs w:val="20"/>
        </w:rPr>
        <w:t xml:space="preserve">Con respecto al punto </w:t>
      </w:r>
      <w:r w:rsidRPr="00DE78DB">
        <w:rPr>
          <w:rFonts w:asciiTheme="majorHAnsi" w:eastAsia="Calibri" w:hAnsiTheme="majorHAnsi" w:cs="Times New Roman"/>
          <w:sz w:val="20"/>
          <w:szCs w:val="20"/>
        </w:rPr>
        <w:t>Asignación  Presupuestaria  Componente I del “Programa Estratégico de Formación de Recursos Humanos (PERHID) – REDES”, el presidente informa que el día 25/04/16 la SPU deposito los fondos previstos para su financiamiento.</w:t>
      </w:r>
    </w:p>
    <w:p w14:paraId="0CB07B66" w14:textId="596B8065" w:rsidR="00DE78DB" w:rsidRDefault="00DE78DB" w:rsidP="00DE78DB">
      <w:pPr>
        <w:pStyle w:val="Prrafodelista"/>
        <w:jc w:val="both"/>
        <w:rPr>
          <w:rFonts w:asciiTheme="majorHAnsi" w:eastAsia="Calibri" w:hAnsiTheme="majorHAnsi" w:cs="Times New Roman"/>
          <w:sz w:val="20"/>
          <w:szCs w:val="20"/>
        </w:rPr>
      </w:pPr>
      <w:r>
        <w:rPr>
          <w:rFonts w:asciiTheme="majorHAnsi" w:eastAsia="Calibri" w:hAnsiTheme="majorHAnsi" w:cs="Times New Roman"/>
          <w:sz w:val="20"/>
          <w:szCs w:val="20"/>
        </w:rPr>
        <w:lastRenderedPageBreak/>
        <w:t>Esta situación permite el inicio formal de los proyectos financiados para lo cual se decidió informar a los consorcios de tal situación.</w:t>
      </w:r>
    </w:p>
    <w:p w14:paraId="13B3166B" w14:textId="67D96A96" w:rsidR="00DE78DB" w:rsidRDefault="00DE78DB" w:rsidP="00DE78DB">
      <w:pPr>
        <w:pStyle w:val="Prrafodelista"/>
        <w:jc w:val="both"/>
        <w:rPr>
          <w:rFonts w:asciiTheme="majorHAnsi" w:eastAsia="Calibri" w:hAnsiTheme="majorHAnsi" w:cs="Times New Roman"/>
          <w:sz w:val="20"/>
          <w:szCs w:val="20"/>
        </w:rPr>
      </w:pPr>
      <w:r>
        <w:rPr>
          <w:rFonts w:asciiTheme="majorHAnsi" w:eastAsia="Calibri" w:hAnsiTheme="majorHAnsi" w:cs="Times New Roman"/>
          <w:sz w:val="20"/>
          <w:szCs w:val="20"/>
        </w:rPr>
        <w:t xml:space="preserve">Se acuerda además convocar a la Comisión de Gestión para que se inicie el seguimiento de los proyectos y proponga a la comisión un sistema de rendición de cuentas para lo cual se convocara a los técnicos del SIU para que desarrollen una herramienta para que el seguimiento sea </w:t>
      </w:r>
      <w:proofErr w:type="spellStart"/>
      <w:r>
        <w:rPr>
          <w:rFonts w:asciiTheme="majorHAnsi" w:eastAsia="Calibri" w:hAnsiTheme="majorHAnsi" w:cs="Times New Roman"/>
          <w:sz w:val="20"/>
          <w:szCs w:val="20"/>
        </w:rPr>
        <w:t>on</w:t>
      </w:r>
      <w:proofErr w:type="spellEnd"/>
      <w:r>
        <w:rPr>
          <w:rFonts w:asciiTheme="majorHAnsi" w:eastAsia="Calibri" w:hAnsiTheme="majorHAnsi" w:cs="Times New Roman"/>
          <w:sz w:val="20"/>
          <w:szCs w:val="20"/>
        </w:rPr>
        <w:t xml:space="preserve"> line.</w:t>
      </w:r>
    </w:p>
    <w:p w14:paraId="3AA6CE4B" w14:textId="77777777" w:rsidR="00525AC9" w:rsidRPr="00DE78DB" w:rsidRDefault="00525AC9" w:rsidP="00DE78DB">
      <w:pPr>
        <w:jc w:val="both"/>
        <w:rPr>
          <w:rFonts w:asciiTheme="majorHAnsi" w:eastAsia="Calibri" w:hAnsiTheme="majorHAnsi" w:cs="Times New Roman"/>
          <w:sz w:val="20"/>
          <w:szCs w:val="20"/>
        </w:rPr>
      </w:pPr>
    </w:p>
    <w:p w14:paraId="2542287A" w14:textId="6D497C26" w:rsidR="00464ED7" w:rsidRPr="00DE78DB" w:rsidRDefault="00525AC9" w:rsidP="00DE78DB">
      <w:pPr>
        <w:pStyle w:val="Prrafodelista"/>
        <w:numPr>
          <w:ilvl w:val="0"/>
          <w:numId w:val="11"/>
        </w:numPr>
        <w:jc w:val="both"/>
        <w:rPr>
          <w:rFonts w:asciiTheme="majorHAnsi" w:eastAsia="Calibri" w:hAnsiTheme="majorHAnsi" w:cs="Times New Roman"/>
          <w:sz w:val="20"/>
          <w:szCs w:val="20"/>
        </w:rPr>
      </w:pPr>
      <w:r w:rsidRPr="00DE78DB">
        <w:rPr>
          <w:rFonts w:asciiTheme="majorHAnsi" w:hAnsiTheme="majorHAnsi" w:cs="Times New Roman"/>
          <w:sz w:val="20"/>
          <w:szCs w:val="20"/>
        </w:rPr>
        <w:t xml:space="preserve">El último punto a tratar es </w:t>
      </w:r>
      <w:r w:rsidRPr="00DE78DB">
        <w:rPr>
          <w:rFonts w:asciiTheme="majorHAnsi" w:eastAsia="Calibri" w:hAnsiTheme="majorHAnsi" w:cs="Times New Roman"/>
          <w:sz w:val="20"/>
          <w:szCs w:val="20"/>
        </w:rPr>
        <w:t xml:space="preserve">Componente </w:t>
      </w:r>
      <w:r w:rsidR="00DE78DB">
        <w:rPr>
          <w:rFonts w:asciiTheme="majorHAnsi" w:eastAsia="Calibri" w:hAnsiTheme="majorHAnsi" w:cs="Times New Roman"/>
          <w:sz w:val="20"/>
          <w:szCs w:val="20"/>
        </w:rPr>
        <w:t>I</w:t>
      </w:r>
      <w:r w:rsidRPr="00DE78DB">
        <w:rPr>
          <w:rFonts w:asciiTheme="majorHAnsi" w:eastAsia="Calibri" w:hAnsiTheme="majorHAnsi" w:cs="Times New Roman"/>
          <w:sz w:val="20"/>
          <w:szCs w:val="20"/>
        </w:rPr>
        <w:t>I – Becas del “Programa Estratégico de Formación de Recursos Humanos (PERHID)</w:t>
      </w:r>
      <w:r w:rsidR="00DE78DB">
        <w:rPr>
          <w:rFonts w:asciiTheme="majorHAnsi" w:eastAsia="Calibri" w:hAnsiTheme="majorHAnsi" w:cs="Times New Roman"/>
          <w:sz w:val="20"/>
          <w:szCs w:val="20"/>
        </w:rPr>
        <w:t>”</w:t>
      </w:r>
      <w:r w:rsidRPr="00DE78DB">
        <w:rPr>
          <w:rFonts w:asciiTheme="majorHAnsi" w:eastAsia="Calibri" w:hAnsiTheme="majorHAnsi" w:cs="Times New Roman"/>
          <w:sz w:val="20"/>
          <w:szCs w:val="20"/>
        </w:rPr>
        <w:t xml:space="preserve">, </w:t>
      </w:r>
      <w:r w:rsidR="00464ED7" w:rsidRPr="00DE78DB">
        <w:rPr>
          <w:rFonts w:asciiTheme="majorHAnsi" w:eastAsia="Calibri" w:hAnsiTheme="majorHAnsi" w:cs="Times New Roman"/>
          <w:sz w:val="20"/>
          <w:szCs w:val="20"/>
        </w:rPr>
        <w:t>a fines del año pasado</w:t>
      </w:r>
      <w:r w:rsidRPr="00DE78DB">
        <w:rPr>
          <w:rFonts w:asciiTheme="majorHAnsi" w:eastAsia="Calibri" w:hAnsiTheme="majorHAnsi" w:cs="Times New Roman"/>
          <w:sz w:val="20"/>
          <w:szCs w:val="20"/>
        </w:rPr>
        <w:t xml:space="preserve"> se desarrolló un proyecto de reglamento</w:t>
      </w:r>
      <w:r w:rsidR="00464ED7" w:rsidRPr="00DE78DB">
        <w:rPr>
          <w:rFonts w:asciiTheme="majorHAnsi" w:eastAsia="Calibri" w:hAnsiTheme="majorHAnsi" w:cs="Times New Roman"/>
          <w:sz w:val="20"/>
          <w:szCs w:val="20"/>
        </w:rPr>
        <w:t xml:space="preserve"> para esta componente, con el aporte de algunas Instituciones Universitarias, se propone retomar también esta propuesta esperando contar con el valioso aporte de los secretarios presentes. Como anexo IV obra en la presente el referido documento.</w:t>
      </w:r>
    </w:p>
    <w:p w14:paraId="7BD48BAA" w14:textId="77777777" w:rsidR="00464ED7" w:rsidRDefault="00464ED7" w:rsidP="00464ED7">
      <w:pPr>
        <w:jc w:val="both"/>
        <w:rPr>
          <w:rFonts w:asciiTheme="majorHAnsi" w:eastAsia="Calibri" w:hAnsiTheme="majorHAnsi" w:cs="Times New Roman"/>
          <w:sz w:val="20"/>
          <w:szCs w:val="20"/>
        </w:rPr>
      </w:pPr>
    </w:p>
    <w:p w14:paraId="27FE5973" w14:textId="7DD836E0" w:rsidR="00464ED7" w:rsidRPr="00464ED7" w:rsidRDefault="00464ED7" w:rsidP="00464ED7">
      <w:pPr>
        <w:jc w:val="both"/>
        <w:rPr>
          <w:rFonts w:asciiTheme="majorHAnsi" w:eastAsia="Calibri" w:hAnsiTheme="majorHAnsi" w:cs="Times New Roman"/>
          <w:sz w:val="20"/>
          <w:szCs w:val="20"/>
        </w:rPr>
      </w:pPr>
      <w:r>
        <w:rPr>
          <w:rFonts w:asciiTheme="majorHAnsi" w:eastAsia="Calibri" w:hAnsiTheme="majorHAnsi" w:cs="Times New Roman"/>
          <w:sz w:val="20"/>
          <w:szCs w:val="20"/>
        </w:rPr>
        <w:t xml:space="preserve">Tomando en cuenta que el Comité Ejecutivo de mayo será </w:t>
      </w:r>
      <w:r w:rsidR="00331D22">
        <w:rPr>
          <w:rFonts w:asciiTheme="majorHAnsi" w:eastAsia="Calibri" w:hAnsiTheme="majorHAnsi" w:cs="Times New Roman"/>
          <w:sz w:val="20"/>
          <w:szCs w:val="20"/>
        </w:rPr>
        <w:t>entre el 17 y 18 de mayo</w:t>
      </w:r>
      <w:bookmarkStart w:id="0" w:name="_GoBack"/>
      <w:bookmarkEnd w:id="0"/>
      <w:r>
        <w:rPr>
          <w:rFonts w:asciiTheme="majorHAnsi" w:eastAsia="Calibri" w:hAnsiTheme="majorHAnsi" w:cs="Times New Roman"/>
          <w:sz w:val="20"/>
          <w:szCs w:val="20"/>
        </w:rPr>
        <w:t xml:space="preserve">, y siendo varios los temas que esta Comisión debe llevar a ese cuerpo se propone como fecha de la próxima reunión el martes 17 a las 11 horas, la que tendrá lugar </w:t>
      </w:r>
      <w:r w:rsidR="006640C9">
        <w:rPr>
          <w:rFonts w:asciiTheme="majorHAnsi" w:eastAsia="Calibri" w:hAnsiTheme="majorHAnsi" w:cs="Times New Roman"/>
          <w:sz w:val="20"/>
          <w:szCs w:val="20"/>
        </w:rPr>
        <w:t>en la sede del CIN, Pacheco de Melo 2084.</w:t>
      </w:r>
    </w:p>
    <w:p w14:paraId="6CE44515" w14:textId="77777777" w:rsidR="00464ED7" w:rsidRPr="00464ED7" w:rsidRDefault="00464ED7" w:rsidP="00464ED7">
      <w:pPr>
        <w:ind w:left="360"/>
        <w:jc w:val="both"/>
        <w:rPr>
          <w:rFonts w:asciiTheme="majorHAnsi" w:eastAsia="Calibri" w:hAnsiTheme="majorHAnsi" w:cs="Times New Roman"/>
          <w:sz w:val="20"/>
          <w:szCs w:val="20"/>
        </w:rPr>
      </w:pPr>
    </w:p>
    <w:p w14:paraId="25FECA62" w14:textId="77777777" w:rsidR="00525AC9" w:rsidRDefault="00525AC9" w:rsidP="00525AC9">
      <w:pPr>
        <w:pStyle w:val="Prrafodelista"/>
        <w:jc w:val="both"/>
        <w:rPr>
          <w:rFonts w:asciiTheme="majorHAnsi" w:eastAsia="Calibri" w:hAnsiTheme="majorHAnsi" w:cs="Times New Roman"/>
          <w:sz w:val="20"/>
          <w:szCs w:val="20"/>
        </w:rPr>
      </w:pPr>
    </w:p>
    <w:p w14:paraId="4BC2E9D8" w14:textId="77777777" w:rsidR="00525AC9" w:rsidRDefault="00525AC9" w:rsidP="00525AC9">
      <w:pPr>
        <w:pStyle w:val="Prrafodelista"/>
        <w:jc w:val="both"/>
        <w:rPr>
          <w:rFonts w:asciiTheme="majorHAnsi" w:eastAsia="Calibri" w:hAnsiTheme="majorHAnsi" w:cs="Times New Roman"/>
          <w:sz w:val="20"/>
          <w:szCs w:val="20"/>
        </w:rPr>
      </w:pPr>
    </w:p>
    <w:p w14:paraId="0F91EAA6" w14:textId="77777777" w:rsidR="00525AC9" w:rsidRPr="00525AC9" w:rsidRDefault="00525AC9" w:rsidP="00525AC9">
      <w:pPr>
        <w:pStyle w:val="Prrafodelista"/>
        <w:jc w:val="both"/>
        <w:rPr>
          <w:rFonts w:asciiTheme="majorHAnsi" w:hAnsiTheme="majorHAnsi" w:cs="Times New Roman"/>
          <w:sz w:val="20"/>
          <w:szCs w:val="20"/>
        </w:rPr>
      </w:pPr>
    </w:p>
    <w:p w14:paraId="74685F43" w14:textId="77777777" w:rsidR="00575163" w:rsidRDefault="00575163" w:rsidP="00575163">
      <w:pPr>
        <w:pStyle w:val="Prrafodelista"/>
        <w:jc w:val="both"/>
        <w:rPr>
          <w:rFonts w:asciiTheme="majorHAnsi" w:hAnsiTheme="majorHAnsi" w:cs="Times New Roman"/>
          <w:sz w:val="20"/>
          <w:szCs w:val="20"/>
        </w:rPr>
      </w:pPr>
    </w:p>
    <w:p w14:paraId="1CA54E6F" w14:textId="77777777" w:rsidR="00575163" w:rsidRDefault="00575163" w:rsidP="00575163">
      <w:pPr>
        <w:pStyle w:val="Prrafodelista"/>
        <w:jc w:val="both"/>
        <w:rPr>
          <w:rFonts w:asciiTheme="majorHAnsi" w:hAnsiTheme="majorHAnsi" w:cs="Times New Roman"/>
          <w:sz w:val="20"/>
          <w:szCs w:val="20"/>
        </w:rPr>
      </w:pPr>
    </w:p>
    <w:p w14:paraId="0C278E40" w14:textId="77777777" w:rsidR="00575163" w:rsidRDefault="00575163" w:rsidP="00575163">
      <w:pPr>
        <w:pStyle w:val="Prrafodelista"/>
        <w:jc w:val="both"/>
        <w:rPr>
          <w:rFonts w:asciiTheme="majorHAnsi" w:hAnsiTheme="majorHAnsi" w:cs="Times New Roman"/>
          <w:sz w:val="20"/>
          <w:szCs w:val="20"/>
        </w:rPr>
      </w:pPr>
    </w:p>
    <w:p w14:paraId="6488D316" w14:textId="77777777" w:rsidR="00575163" w:rsidRPr="00575163" w:rsidRDefault="00575163" w:rsidP="00575163">
      <w:pPr>
        <w:pStyle w:val="Prrafodelista"/>
        <w:jc w:val="both"/>
        <w:rPr>
          <w:rFonts w:asciiTheme="majorHAnsi" w:hAnsiTheme="majorHAnsi" w:cs="Arial"/>
          <w:color w:val="000000"/>
          <w:sz w:val="20"/>
          <w:szCs w:val="20"/>
          <w:lang w:val="es-ES"/>
        </w:rPr>
      </w:pPr>
    </w:p>
    <w:p w14:paraId="6EC010D0" w14:textId="77777777" w:rsidR="00D05E8F" w:rsidRPr="00D05E8F" w:rsidRDefault="00D05E8F" w:rsidP="002A427D">
      <w:pPr>
        <w:jc w:val="both"/>
        <w:rPr>
          <w:rFonts w:asciiTheme="majorHAnsi" w:hAnsiTheme="majorHAnsi"/>
        </w:rPr>
      </w:pPr>
    </w:p>
    <w:sectPr w:rsidR="00D05E8F" w:rsidRPr="00D05E8F" w:rsidSect="00D626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404"/>
    <w:multiLevelType w:val="hybridMultilevel"/>
    <w:tmpl w:val="7AC8E26A"/>
    <w:lvl w:ilvl="0" w:tplc="245EA6B2">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3C956611"/>
    <w:multiLevelType w:val="hybridMultilevel"/>
    <w:tmpl w:val="657E22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1171ED"/>
    <w:multiLevelType w:val="hybridMultilevel"/>
    <w:tmpl w:val="175C69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290243F"/>
    <w:multiLevelType w:val="hybridMultilevel"/>
    <w:tmpl w:val="E4320130"/>
    <w:lvl w:ilvl="0" w:tplc="2C0A000F">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6D62798"/>
    <w:multiLevelType w:val="hybridMultilevel"/>
    <w:tmpl w:val="F244C0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9B82D6C"/>
    <w:multiLevelType w:val="hybridMultilevel"/>
    <w:tmpl w:val="409E3A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0EB5E86"/>
    <w:multiLevelType w:val="hybridMultilevel"/>
    <w:tmpl w:val="5CD485B2"/>
    <w:lvl w:ilvl="0" w:tplc="AF9A5E20">
      <w:start w:val="5"/>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DF5DED"/>
    <w:multiLevelType w:val="hybridMultilevel"/>
    <w:tmpl w:val="039CD1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6EB15A2F"/>
    <w:multiLevelType w:val="hybridMultilevel"/>
    <w:tmpl w:val="7D0A76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8F11565"/>
    <w:multiLevelType w:val="hybridMultilevel"/>
    <w:tmpl w:val="210C2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4D59A5"/>
    <w:multiLevelType w:val="hybridMultilevel"/>
    <w:tmpl w:val="5C768B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8F"/>
    <w:rsid w:val="000940D7"/>
    <w:rsid w:val="000A7763"/>
    <w:rsid w:val="00152F1D"/>
    <w:rsid w:val="00284799"/>
    <w:rsid w:val="002A427D"/>
    <w:rsid w:val="002D7A04"/>
    <w:rsid w:val="00331D22"/>
    <w:rsid w:val="0033364D"/>
    <w:rsid w:val="003D7521"/>
    <w:rsid w:val="003E27C6"/>
    <w:rsid w:val="003E5DC0"/>
    <w:rsid w:val="00464ED7"/>
    <w:rsid w:val="00504DA8"/>
    <w:rsid w:val="00525AC9"/>
    <w:rsid w:val="00575163"/>
    <w:rsid w:val="006640C9"/>
    <w:rsid w:val="006809B5"/>
    <w:rsid w:val="006B0736"/>
    <w:rsid w:val="007002B7"/>
    <w:rsid w:val="00801DA2"/>
    <w:rsid w:val="00854604"/>
    <w:rsid w:val="008A2D0A"/>
    <w:rsid w:val="008C45F6"/>
    <w:rsid w:val="009A6382"/>
    <w:rsid w:val="009D6871"/>
    <w:rsid w:val="00A943F5"/>
    <w:rsid w:val="00AA451A"/>
    <w:rsid w:val="00AC5631"/>
    <w:rsid w:val="00C251D4"/>
    <w:rsid w:val="00C3251C"/>
    <w:rsid w:val="00D05E8F"/>
    <w:rsid w:val="00D318D8"/>
    <w:rsid w:val="00D6266E"/>
    <w:rsid w:val="00DE78DB"/>
    <w:rsid w:val="00ED1869"/>
    <w:rsid w:val="00F02D80"/>
    <w:rsid w:val="00F7274B"/>
    <w:rsid w:val="00FD5D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1B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E8F"/>
    <w:pPr>
      <w:ind w:left="720"/>
      <w:contextualSpacing/>
    </w:pPr>
  </w:style>
  <w:style w:type="paragraph" w:styleId="Textocomentario">
    <w:name w:val="annotation text"/>
    <w:basedOn w:val="Normal"/>
    <w:link w:val="TextocomentarioCar"/>
    <w:semiHidden/>
    <w:unhideWhenUsed/>
    <w:rsid w:val="009D6871"/>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9D6871"/>
    <w:rPr>
      <w:rFonts w:ascii="Times New Roman" w:eastAsia="Times New Roman" w:hAnsi="Times New Roman" w:cs="Times New Roman"/>
      <w:sz w:val="20"/>
      <w:szCs w:val="20"/>
      <w:lang w:val="es-ES"/>
    </w:rPr>
  </w:style>
  <w:style w:type="paragraph" w:customStyle="1" w:styleId="Standard">
    <w:name w:val="Standard"/>
    <w:rsid w:val="009D6871"/>
    <w:pPr>
      <w:suppressAutoHyphens/>
      <w:autoSpaceDN w:val="0"/>
      <w:spacing w:after="160" w:line="254" w:lineRule="auto"/>
    </w:pPr>
    <w:rPr>
      <w:rFonts w:ascii="Calibri" w:eastAsia="Times New Roman" w:hAnsi="Calibri" w:cs="Calibri"/>
      <w:kern w:val="3"/>
      <w:sz w:val="22"/>
      <w:szCs w:val="22"/>
      <w:lang w:val="es-AR" w:eastAsia="en-US"/>
    </w:rPr>
  </w:style>
  <w:style w:type="character" w:styleId="Refdecomentario">
    <w:name w:val="annotation reference"/>
    <w:semiHidden/>
    <w:unhideWhenUsed/>
    <w:rsid w:val="009D6871"/>
    <w:rPr>
      <w:sz w:val="16"/>
      <w:szCs w:val="16"/>
    </w:rPr>
  </w:style>
  <w:style w:type="paragraph" w:styleId="Textodeglobo">
    <w:name w:val="Balloon Text"/>
    <w:basedOn w:val="Normal"/>
    <w:link w:val="TextodegloboCar"/>
    <w:uiPriority w:val="99"/>
    <w:semiHidden/>
    <w:unhideWhenUsed/>
    <w:rsid w:val="009D6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E8F"/>
    <w:pPr>
      <w:ind w:left="720"/>
      <w:contextualSpacing/>
    </w:pPr>
  </w:style>
  <w:style w:type="paragraph" w:styleId="Textocomentario">
    <w:name w:val="annotation text"/>
    <w:basedOn w:val="Normal"/>
    <w:link w:val="TextocomentarioCar"/>
    <w:semiHidden/>
    <w:unhideWhenUsed/>
    <w:rsid w:val="009D6871"/>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9D6871"/>
    <w:rPr>
      <w:rFonts w:ascii="Times New Roman" w:eastAsia="Times New Roman" w:hAnsi="Times New Roman" w:cs="Times New Roman"/>
      <w:sz w:val="20"/>
      <w:szCs w:val="20"/>
      <w:lang w:val="es-ES"/>
    </w:rPr>
  </w:style>
  <w:style w:type="paragraph" w:customStyle="1" w:styleId="Standard">
    <w:name w:val="Standard"/>
    <w:rsid w:val="009D6871"/>
    <w:pPr>
      <w:suppressAutoHyphens/>
      <w:autoSpaceDN w:val="0"/>
      <w:spacing w:after="160" w:line="254" w:lineRule="auto"/>
    </w:pPr>
    <w:rPr>
      <w:rFonts w:ascii="Calibri" w:eastAsia="Times New Roman" w:hAnsi="Calibri" w:cs="Calibri"/>
      <w:kern w:val="3"/>
      <w:sz w:val="22"/>
      <w:szCs w:val="22"/>
      <w:lang w:val="es-AR" w:eastAsia="en-US"/>
    </w:rPr>
  </w:style>
  <w:style w:type="character" w:styleId="Refdecomentario">
    <w:name w:val="annotation reference"/>
    <w:semiHidden/>
    <w:unhideWhenUsed/>
    <w:rsid w:val="009D6871"/>
    <w:rPr>
      <w:sz w:val="16"/>
      <w:szCs w:val="16"/>
    </w:rPr>
  </w:style>
  <w:style w:type="paragraph" w:styleId="Textodeglobo">
    <w:name w:val="Balloon Text"/>
    <w:basedOn w:val="Normal"/>
    <w:link w:val="TextodegloboCar"/>
    <w:uiPriority w:val="99"/>
    <w:semiHidden/>
    <w:unhideWhenUsed/>
    <w:rsid w:val="009D6871"/>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624">
      <w:bodyDiv w:val="1"/>
      <w:marLeft w:val="0"/>
      <w:marRight w:val="0"/>
      <w:marTop w:val="0"/>
      <w:marBottom w:val="0"/>
      <w:divBdr>
        <w:top w:val="none" w:sz="0" w:space="0" w:color="auto"/>
        <w:left w:val="none" w:sz="0" w:space="0" w:color="auto"/>
        <w:bottom w:val="none" w:sz="0" w:space="0" w:color="auto"/>
        <w:right w:val="none" w:sz="0" w:space="0" w:color="auto"/>
      </w:divBdr>
    </w:div>
    <w:div w:id="123898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Fama</dc:creator>
  <cp:lastModifiedBy>Marina Colavini</cp:lastModifiedBy>
  <cp:revision>3</cp:revision>
  <cp:lastPrinted>2016-04-27T12:23:00Z</cp:lastPrinted>
  <dcterms:created xsi:type="dcterms:W3CDTF">2016-04-27T16:12:00Z</dcterms:created>
  <dcterms:modified xsi:type="dcterms:W3CDTF">2016-04-27T17:26:00Z</dcterms:modified>
</cp:coreProperties>
</file>