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32" w:rsidRDefault="00210132" w:rsidP="00FF527A">
      <w:pPr>
        <w:pStyle w:val="Ttulo1"/>
        <w:spacing w:before="240" w:after="120"/>
        <w:jc w:val="center"/>
        <w:rPr>
          <w:lang w:val="es-AR"/>
        </w:rPr>
      </w:pPr>
      <w:r>
        <w:rPr>
          <w:lang w:val="es-AR"/>
        </w:rPr>
        <w:t>Relevamiento de Demanda Grado y Posgrado en UADE PINAMAR</w:t>
      </w:r>
      <w:r w:rsidR="000E3531">
        <w:rPr>
          <w:lang w:val="es-AR"/>
        </w:rPr>
        <w:t xml:space="preserve"> </w:t>
      </w:r>
      <w:r w:rsidR="00FF527A">
        <w:rPr>
          <w:lang w:val="es-AR"/>
        </w:rPr>
        <w:t xml:space="preserve">- </w:t>
      </w:r>
      <w:r w:rsidR="000E3531">
        <w:rPr>
          <w:lang w:val="es-AR"/>
        </w:rPr>
        <w:t>201</w:t>
      </w:r>
      <w:r w:rsidR="00FF527A">
        <w:rPr>
          <w:lang w:val="es-AR"/>
        </w:rPr>
        <w:t>2</w:t>
      </w:r>
    </w:p>
    <w:p w:rsidR="00CB0456" w:rsidRDefault="00CB0456" w:rsidP="00CB0456">
      <w:pPr>
        <w:pStyle w:val="Ttulo2"/>
      </w:pPr>
      <w:r>
        <w:t>Principales emergentes</w:t>
      </w:r>
    </w:p>
    <w:p w:rsidR="00E778B2" w:rsidRPr="00E778B2" w:rsidRDefault="00E778B2" w:rsidP="003E43B1">
      <w:pPr>
        <w:spacing w:before="240" w:after="240"/>
        <w:rPr>
          <w:b/>
        </w:rPr>
      </w:pPr>
      <w:r w:rsidRPr="00E778B2">
        <w:rPr>
          <w:b/>
        </w:rPr>
        <w:t>GRADO</w:t>
      </w:r>
    </w:p>
    <w:p w:rsidR="00CB0456" w:rsidRDefault="00E778B2" w:rsidP="00085896">
      <w:pPr>
        <w:pStyle w:val="Prrafodelista"/>
        <w:numPr>
          <w:ilvl w:val="0"/>
          <w:numId w:val="7"/>
        </w:numPr>
        <w:spacing w:before="120" w:after="0"/>
        <w:ind w:left="425" w:hanging="357"/>
        <w:contextualSpacing w:val="0"/>
        <w:jc w:val="both"/>
      </w:pPr>
      <w:r>
        <w:t xml:space="preserve">El 90% de los encuestados planea realizar estudios Universitarios. </w:t>
      </w:r>
    </w:p>
    <w:p w:rsidR="00E778B2" w:rsidRDefault="00E778B2" w:rsidP="00085896">
      <w:pPr>
        <w:pStyle w:val="Prrafodelista"/>
        <w:numPr>
          <w:ilvl w:val="0"/>
          <w:numId w:val="7"/>
        </w:numPr>
        <w:spacing w:before="120" w:after="0"/>
        <w:ind w:left="425" w:hanging="357"/>
        <w:contextualSpacing w:val="0"/>
        <w:jc w:val="both"/>
      </w:pPr>
      <w:r>
        <w:t>Las carreras más elegidas espontáneamente son</w:t>
      </w:r>
      <w:r w:rsidR="00FC0005">
        <w:t>:</w:t>
      </w:r>
      <w:r>
        <w:t xml:space="preserve"> </w:t>
      </w:r>
      <w:r w:rsidRPr="00D06CC4">
        <w:rPr>
          <w:b/>
        </w:rPr>
        <w:t>Contador, Abogacía, Gastronomía, Administración, Psicología e Informática</w:t>
      </w:r>
      <w:r>
        <w:t>.</w:t>
      </w:r>
    </w:p>
    <w:p w:rsidR="00E778B2" w:rsidRDefault="00E778B2" w:rsidP="00085896">
      <w:pPr>
        <w:pStyle w:val="Prrafodelista"/>
        <w:numPr>
          <w:ilvl w:val="0"/>
          <w:numId w:val="7"/>
        </w:numPr>
        <w:spacing w:before="120" w:after="0"/>
        <w:ind w:left="425" w:hanging="357"/>
        <w:contextualSpacing w:val="0"/>
        <w:jc w:val="both"/>
      </w:pPr>
      <w:r>
        <w:t xml:space="preserve">Los </w:t>
      </w:r>
      <w:r w:rsidR="00D06CC4" w:rsidRPr="00D06CC4">
        <w:rPr>
          <w:b/>
        </w:rPr>
        <w:t>D</w:t>
      </w:r>
      <w:r w:rsidRPr="00D06CC4">
        <w:rPr>
          <w:b/>
        </w:rPr>
        <w:t>iseños</w:t>
      </w:r>
      <w:r>
        <w:t xml:space="preserve">  (especialmente Gráfico y de Interiores) son elegidos pero una vez que se les muestra la oferta académica propuesta para Pinamar.</w:t>
      </w:r>
    </w:p>
    <w:p w:rsidR="006E517A" w:rsidRPr="0036791D" w:rsidRDefault="00611D6F" w:rsidP="00085896">
      <w:pPr>
        <w:pStyle w:val="Prrafodelista"/>
        <w:numPr>
          <w:ilvl w:val="0"/>
          <w:numId w:val="7"/>
        </w:numPr>
        <w:spacing w:before="120" w:after="0"/>
        <w:ind w:left="425" w:hanging="357"/>
        <w:contextualSpacing w:val="0"/>
        <w:jc w:val="both"/>
      </w:pPr>
      <w:r>
        <w:t>En promedio, el 40% va a estudiar en localidades cercanas a su domicilio, el 30% en su propia ciudad, y el 20% planea mudarse a Capital Federal.</w:t>
      </w:r>
      <w:r w:rsidR="0036791D">
        <w:t xml:space="preserve"> Las </w:t>
      </w:r>
      <w:r w:rsidR="0036791D" w:rsidRPr="0036791D">
        <w:t xml:space="preserve">ciudades más elegidas son Buenos Aires, La Plata, y </w:t>
      </w:r>
      <w:r w:rsidRPr="0036791D">
        <w:rPr>
          <w:b/>
        </w:rPr>
        <w:t>Mar del Plata</w:t>
      </w:r>
      <w:r w:rsidR="0036791D" w:rsidRPr="0036791D">
        <w:t xml:space="preserve"> (donde</w:t>
      </w:r>
      <w:r w:rsidRPr="0036791D">
        <w:t xml:space="preserve"> el 60% de los estudiantes optan por continuar sus estudios en su </w:t>
      </w:r>
      <w:r w:rsidR="0036791D" w:rsidRPr="0036791D">
        <w:t>propia</w:t>
      </w:r>
      <w:r w:rsidRPr="0036791D">
        <w:t xml:space="preserve"> ciudad</w:t>
      </w:r>
      <w:r w:rsidR="0036791D" w:rsidRPr="0036791D">
        <w:t>)</w:t>
      </w:r>
      <w:r w:rsidRPr="0036791D">
        <w:t>.</w:t>
      </w:r>
      <w:r w:rsidR="0036791D" w:rsidRPr="0036791D">
        <w:t xml:space="preserve"> </w:t>
      </w:r>
    </w:p>
    <w:p w:rsidR="006E517A" w:rsidRDefault="006E517A" w:rsidP="00085896">
      <w:pPr>
        <w:pStyle w:val="Prrafodelista"/>
        <w:numPr>
          <w:ilvl w:val="0"/>
          <w:numId w:val="7"/>
        </w:numPr>
        <w:spacing w:before="120" w:after="0"/>
        <w:ind w:left="425" w:hanging="357"/>
        <w:contextualSpacing w:val="0"/>
        <w:jc w:val="both"/>
      </w:pPr>
      <w:r>
        <w:t xml:space="preserve">El 70% prefiere la universidad </w:t>
      </w:r>
      <w:r w:rsidRPr="00134B2D">
        <w:rPr>
          <w:b/>
        </w:rPr>
        <w:t>pública</w:t>
      </w:r>
      <w:r>
        <w:t>, elevándose al 90% entre los alumnos de colegios públicos y religiosos.</w:t>
      </w:r>
    </w:p>
    <w:p w:rsidR="00E778B2" w:rsidRDefault="00087005" w:rsidP="00085896">
      <w:pPr>
        <w:pStyle w:val="Prrafodelista"/>
        <w:numPr>
          <w:ilvl w:val="0"/>
          <w:numId w:val="7"/>
        </w:numPr>
        <w:spacing w:before="120" w:after="0"/>
        <w:ind w:left="426"/>
        <w:jc w:val="both"/>
      </w:pPr>
      <w:r>
        <w:t xml:space="preserve">El 97% opta por la educación </w:t>
      </w:r>
      <w:r w:rsidRPr="00D06CC4">
        <w:rPr>
          <w:b/>
        </w:rPr>
        <w:t>presencial</w:t>
      </w:r>
      <w:r>
        <w:t xml:space="preserve">. El 73% preferiría cursar de </w:t>
      </w:r>
      <w:r w:rsidRPr="00463772">
        <w:rPr>
          <w:b/>
        </w:rPr>
        <w:t>lunes a viernes</w:t>
      </w:r>
      <w:r>
        <w:t xml:space="preserve">. El 82% lo harían en el turno </w:t>
      </w:r>
      <w:r w:rsidRPr="00D06CC4">
        <w:rPr>
          <w:b/>
        </w:rPr>
        <w:t>mañana</w:t>
      </w:r>
      <w:r w:rsidR="00307760">
        <w:t>.</w:t>
      </w:r>
    </w:p>
    <w:p w:rsidR="00EE127B" w:rsidRDefault="00EE127B" w:rsidP="00085896">
      <w:pPr>
        <w:pStyle w:val="Prrafodelista"/>
        <w:numPr>
          <w:ilvl w:val="0"/>
          <w:numId w:val="7"/>
        </w:numPr>
        <w:spacing w:before="120" w:after="0"/>
        <w:ind w:left="426" w:hanging="349"/>
        <w:jc w:val="both"/>
      </w:pPr>
      <w:r>
        <w:t xml:space="preserve">El 59% pagaría hasta $1.200 por mes, el 39% entre </w:t>
      </w:r>
      <w:r w:rsidRPr="00463772">
        <w:rPr>
          <w:b/>
        </w:rPr>
        <w:t xml:space="preserve">$1.200 </w:t>
      </w:r>
      <w:r>
        <w:t>y $1.500, y sólo el 2% admitiría valores superiores a $1.500.</w:t>
      </w:r>
    </w:p>
    <w:p w:rsidR="00EE127B" w:rsidRDefault="00EE127B" w:rsidP="00085896">
      <w:pPr>
        <w:pStyle w:val="Prrafodelista"/>
        <w:numPr>
          <w:ilvl w:val="0"/>
          <w:numId w:val="7"/>
        </w:numPr>
        <w:spacing w:before="120" w:after="0"/>
        <w:ind w:left="426"/>
        <w:jc w:val="both"/>
      </w:pPr>
      <w:r w:rsidRPr="00463772">
        <w:rPr>
          <w:b/>
        </w:rPr>
        <w:t>Mail</w:t>
      </w:r>
      <w:r w:rsidRPr="009E0D88">
        <w:t xml:space="preserve"> y </w:t>
      </w:r>
      <w:proofErr w:type="spellStart"/>
      <w:r w:rsidRPr="00463772">
        <w:rPr>
          <w:b/>
        </w:rPr>
        <w:t>Facebook</w:t>
      </w:r>
      <w:proofErr w:type="spellEnd"/>
      <w:r w:rsidRPr="009E0D88">
        <w:t xml:space="preserve"> son los medios preferidos para recibir información sobre la universidad</w:t>
      </w:r>
      <w:r>
        <w:t>.</w:t>
      </w:r>
    </w:p>
    <w:p w:rsidR="000A732E" w:rsidRDefault="000A732E" w:rsidP="00085896">
      <w:pPr>
        <w:pStyle w:val="Prrafodelista"/>
        <w:spacing w:before="120" w:after="0"/>
        <w:ind w:left="426"/>
        <w:jc w:val="both"/>
      </w:pPr>
    </w:p>
    <w:p w:rsidR="00E778B2" w:rsidRPr="00E778B2" w:rsidRDefault="00E778B2" w:rsidP="00085896">
      <w:pPr>
        <w:spacing w:before="240" w:after="240"/>
        <w:jc w:val="both"/>
        <w:rPr>
          <w:b/>
        </w:rPr>
      </w:pPr>
      <w:r>
        <w:rPr>
          <w:b/>
        </w:rPr>
        <w:t>POS</w:t>
      </w:r>
      <w:r w:rsidRPr="00E778B2">
        <w:rPr>
          <w:b/>
        </w:rPr>
        <w:t>GRADO</w:t>
      </w:r>
    </w:p>
    <w:p w:rsidR="002E59B2" w:rsidRDefault="002E59B2" w:rsidP="00085896">
      <w:pPr>
        <w:pStyle w:val="Prrafodelista"/>
        <w:numPr>
          <w:ilvl w:val="0"/>
          <w:numId w:val="7"/>
        </w:numPr>
        <w:spacing w:before="120" w:after="0"/>
        <w:ind w:left="425" w:hanging="357"/>
        <w:contextualSpacing w:val="0"/>
        <w:jc w:val="both"/>
      </w:pPr>
      <w:r>
        <w:t xml:space="preserve">El 72% de los encuestados tomaría cursos de capacitación en 2012, y el </w:t>
      </w:r>
      <w:r w:rsidRPr="004476FF">
        <w:rPr>
          <w:b/>
        </w:rPr>
        <w:t>75% se mostró favorable a realizarlo en UADE Pinamar</w:t>
      </w:r>
      <w:r>
        <w:t xml:space="preserve">. </w:t>
      </w:r>
    </w:p>
    <w:p w:rsidR="002E59B2" w:rsidRDefault="002E59B2" w:rsidP="00085896">
      <w:pPr>
        <w:pStyle w:val="Prrafodelista"/>
        <w:numPr>
          <w:ilvl w:val="0"/>
          <w:numId w:val="7"/>
        </w:numPr>
        <w:spacing w:before="120" w:after="0"/>
        <w:ind w:left="425" w:hanging="357"/>
        <w:contextualSpacing w:val="0"/>
        <w:jc w:val="both"/>
      </w:pPr>
      <w:r>
        <w:t xml:space="preserve">Las áreas de interés más solicitadas son Hotelería – Turismo – Restaurantes (30%), </w:t>
      </w:r>
      <w:r w:rsidRPr="00F41C70">
        <w:rPr>
          <w:b/>
        </w:rPr>
        <w:t>Competencias Gerenciales</w:t>
      </w:r>
      <w:r>
        <w:t xml:space="preserve"> (22%), e Idiomas (18%).</w:t>
      </w:r>
    </w:p>
    <w:p w:rsidR="002E59B2" w:rsidRDefault="00663C08" w:rsidP="00085896">
      <w:pPr>
        <w:pStyle w:val="Prrafodelista"/>
        <w:numPr>
          <w:ilvl w:val="0"/>
          <w:numId w:val="7"/>
        </w:numPr>
        <w:spacing w:before="120" w:after="0"/>
        <w:ind w:left="425" w:hanging="357"/>
        <w:contextualSpacing w:val="0"/>
        <w:jc w:val="both"/>
      </w:pPr>
      <w:r>
        <w:t xml:space="preserve">Respecto de los cursos específicos, los que despertaron mayor interés son </w:t>
      </w:r>
      <w:r w:rsidRPr="004C7420">
        <w:rPr>
          <w:b/>
        </w:rPr>
        <w:t>Liderazgo y Trabajo en equipo</w:t>
      </w:r>
      <w:r>
        <w:t xml:space="preserve"> (63%), </w:t>
      </w:r>
      <w:r w:rsidRPr="004C7420">
        <w:rPr>
          <w:b/>
        </w:rPr>
        <w:t>Oratoria y presentaciones</w:t>
      </w:r>
      <w:r>
        <w:t xml:space="preserve"> (60%), </w:t>
      </w:r>
      <w:r w:rsidRPr="004C7420">
        <w:rPr>
          <w:b/>
        </w:rPr>
        <w:t>Negociación</w:t>
      </w:r>
      <w:r>
        <w:t xml:space="preserve"> (58%), </w:t>
      </w:r>
      <w:r w:rsidRPr="004C7420">
        <w:rPr>
          <w:b/>
        </w:rPr>
        <w:t>Atención al Cliente</w:t>
      </w:r>
      <w:r>
        <w:t xml:space="preserve"> (58%), e </w:t>
      </w:r>
      <w:r w:rsidRPr="004C7420">
        <w:rPr>
          <w:b/>
        </w:rPr>
        <w:t>Inglés para Negocios</w:t>
      </w:r>
      <w:r>
        <w:t xml:space="preserve"> (49%).</w:t>
      </w:r>
    </w:p>
    <w:p w:rsidR="002E59B2" w:rsidRPr="002E59B2" w:rsidRDefault="002E59B2" w:rsidP="00085896">
      <w:pPr>
        <w:pStyle w:val="Prrafodelista"/>
        <w:numPr>
          <w:ilvl w:val="0"/>
          <w:numId w:val="7"/>
        </w:numPr>
        <w:spacing w:before="120" w:after="0"/>
        <w:ind w:left="425" w:hanging="357"/>
        <w:contextualSpacing w:val="0"/>
        <w:jc w:val="both"/>
        <w:rPr>
          <w:lang w:val="es-ES"/>
        </w:rPr>
      </w:pPr>
      <w:r w:rsidRPr="002E59B2">
        <w:rPr>
          <w:lang w:val="es-ES"/>
        </w:rPr>
        <w:t xml:space="preserve">A la mitad de los encuestados su empresa cubriría los gastos de capacitación. En ambos casos, el 38% se inclina por pagar menos de $500 por mes, el 34% entre $500 y $1.000, y el 28% restante $1.000 a $1.500. </w:t>
      </w:r>
      <w:r w:rsidRPr="002E59B2">
        <w:rPr>
          <w:b/>
          <w:lang w:val="es-ES"/>
        </w:rPr>
        <w:t>Ninguno pagaría más de $1.500 por mes</w:t>
      </w:r>
      <w:r w:rsidRPr="002E59B2">
        <w:rPr>
          <w:lang w:val="es-ES"/>
        </w:rPr>
        <w:t>.</w:t>
      </w:r>
    </w:p>
    <w:p w:rsidR="00A80596" w:rsidRPr="00A80596" w:rsidRDefault="002E59B2" w:rsidP="00085896">
      <w:pPr>
        <w:pStyle w:val="Prrafodelista"/>
        <w:numPr>
          <w:ilvl w:val="0"/>
          <w:numId w:val="7"/>
        </w:numPr>
        <w:spacing w:before="120" w:after="0"/>
        <w:ind w:left="425" w:hanging="357"/>
        <w:contextualSpacing w:val="0"/>
        <w:jc w:val="both"/>
      </w:pPr>
      <w:r>
        <w:rPr>
          <w:lang w:val="es-ES"/>
        </w:rPr>
        <w:t xml:space="preserve">El medio que todos eligen para recibir novedades sobre la Universidad y los cursos, es el </w:t>
      </w:r>
      <w:r w:rsidRPr="00BB0032">
        <w:rPr>
          <w:b/>
          <w:lang w:val="es-ES"/>
        </w:rPr>
        <w:t>mail</w:t>
      </w:r>
      <w:r>
        <w:rPr>
          <w:lang w:val="es-ES"/>
        </w:rPr>
        <w:t>.</w:t>
      </w:r>
    </w:p>
    <w:p w:rsidR="000A732E" w:rsidRPr="002E59B2" w:rsidRDefault="00A80596" w:rsidP="00085896">
      <w:pPr>
        <w:spacing w:before="360" w:after="0"/>
        <w:ind w:left="68"/>
        <w:jc w:val="both"/>
      </w:pPr>
      <w:r w:rsidRPr="00D93FD6">
        <w:rPr>
          <w:lang w:val="es-ES"/>
        </w:rPr>
        <w:t xml:space="preserve">Tanto en Grado como en Posgrado, necesitan el reaseguro de que la </w:t>
      </w:r>
      <w:r w:rsidR="001B5419" w:rsidRPr="00D93FD6">
        <w:rPr>
          <w:b/>
          <w:lang w:val="es-ES"/>
        </w:rPr>
        <w:t>C</w:t>
      </w:r>
      <w:r w:rsidRPr="00D93FD6">
        <w:rPr>
          <w:b/>
          <w:lang w:val="es-ES"/>
        </w:rPr>
        <w:t xml:space="preserve">alidad </w:t>
      </w:r>
      <w:r w:rsidR="001B5419" w:rsidRPr="00D93FD6">
        <w:rPr>
          <w:b/>
          <w:lang w:val="es-ES"/>
        </w:rPr>
        <w:t>A</w:t>
      </w:r>
      <w:r w:rsidRPr="00D93FD6">
        <w:rPr>
          <w:b/>
          <w:lang w:val="es-ES"/>
        </w:rPr>
        <w:t>cadémica</w:t>
      </w:r>
      <w:r w:rsidRPr="00D93FD6">
        <w:rPr>
          <w:lang w:val="es-ES"/>
        </w:rPr>
        <w:t xml:space="preserve"> va a ser exactamente </w:t>
      </w:r>
      <w:r w:rsidRPr="00D93FD6">
        <w:rPr>
          <w:b/>
          <w:lang w:val="es-ES"/>
        </w:rPr>
        <w:t>igual a la ofrecida en UADE Buenos Aires</w:t>
      </w:r>
      <w:r w:rsidR="001B5419" w:rsidRPr="00D93FD6">
        <w:rPr>
          <w:b/>
          <w:lang w:val="es-ES"/>
        </w:rPr>
        <w:t>, especialmente el nivel de los docentes</w:t>
      </w:r>
      <w:r w:rsidRPr="00D93FD6">
        <w:rPr>
          <w:lang w:val="es-ES"/>
        </w:rPr>
        <w:t>.</w:t>
      </w:r>
      <w:r w:rsidR="000A732E">
        <w:br w:type="page"/>
      </w:r>
    </w:p>
    <w:p w:rsidR="00210132" w:rsidRDefault="00E37059" w:rsidP="00085896">
      <w:pPr>
        <w:pStyle w:val="Ttulo1"/>
        <w:jc w:val="both"/>
      </w:pPr>
      <w:r>
        <w:lastRenderedPageBreak/>
        <w:t>GRADO</w:t>
      </w:r>
    </w:p>
    <w:p w:rsidR="0042222B" w:rsidRDefault="00110968" w:rsidP="00085896">
      <w:pPr>
        <w:pStyle w:val="Ttulo2"/>
        <w:jc w:val="both"/>
      </w:pPr>
      <w:r>
        <w:t>Colegios</w:t>
      </w:r>
    </w:p>
    <w:p w:rsidR="00080B48" w:rsidRDefault="005A73E6" w:rsidP="00085896">
      <w:pPr>
        <w:spacing w:before="120" w:after="0"/>
        <w:jc w:val="both"/>
      </w:pPr>
      <w:r>
        <w:t>Se relevó un total de 691 alumnos de 20 colegios; públicos, religiosos y privados Premium.</w:t>
      </w:r>
    </w:p>
    <w:p w:rsidR="005A73E6" w:rsidRDefault="005A73E6" w:rsidP="00085896">
      <w:pPr>
        <w:spacing w:before="120" w:after="0"/>
        <w:jc w:val="both"/>
      </w:pPr>
      <w:r>
        <w:t>El 90% de los encuestados planea realizar estudios Universitarios, y el 10% de nivel Terciario. En el EES N°1 de Mar de ajó sólo el 55% planea continuar una carrera universitaria, y sucede lo mismo con el 70% del alumnado de EEM N°1 de Madariaga.</w:t>
      </w:r>
    </w:p>
    <w:p w:rsidR="005A73E6" w:rsidRPr="0092547F" w:rsidRDefault="00164787" w:rsidP="00085896">
      <w:pPr>
        <w:spacing w:before="120" w:after="0"/>
        <w:jc w:val="both"/>
      </w:pPr>
      <w:r>
        <w:t>Los colegios ofrecen sus instalaciones para realizar talleres extracurriculares, OVO, Ferias y competencias de Simulación.</w:t>
      </w:r>
    </w:p>
    <w:p w:rsidR="0042222B" w:rsidRDefault="00164787" w:rsidP="00085896">
      <w:pPr>
        <w:pStyle w:val="Ttulo2"/>
        <w:jc w:val="both"/>
      </w:pPr>
      <w:r>
        <w:t>Carreras elegidas</w:t>
      </w:r>
    </w:p>
    <w:p w:rsidR="00290AFA" w:rsidRDefault="00164787" w:rsidP="00085896">
      <w:pPr>
        <w:spacing w:before="120" w:after="0"/>
        <w:jc w:val="both"/>
      </w:pPr>
      <w:r w:rsidRPr="009A7C6C">
        <w:rPr>
          <w:b/>
        </w:rPr>
        <w:t>Espontáneamente</w:t>
      </w:r>
      <w:r>
        <w:t>, las carreras más elegidas son Medicina (10%</w:t>
      </w:r>
      <w:r w:rsidR="00FC622F">
        <w:t xml:space="preserve"> del total de encuestados</w:t>
      </w:r>
      <w:r>
        <w:t>), Abogacía, Contador, Administración (6%), Magisterio, Psicología (</w:t>
      </w:r>
      <w:r w:rsidR="004476FF">
        <w:t>5%)</w:t>
      </w:r>
      <w:r w:rsidR="00FC622F">
        <w:t xml:space="preserve">, Gastronomía, Informática (4%), Arquitectura, Gobierno (3%) y </w:t>
      </w:r>
      <w:proofErr w:type="spellStart"/>
      <w:r w:rsidR="00FC622F">
        <w:t>Traductorado</w:t>
      </w:r>
      <w:proofErr w:type="spellEnd"/>
      <w:r w:rsidR="00FC622F">
        <w:t xml:space="preserve"> (2%).</w:t>
      </w:r>
    </w:p>
    <w:p w:rsidR="00FC622F" w:rsidRDefault="00290AFA" w:rsidP="00085896">
      <w:pPr>
        <w:spacing w:before="120" w:after="240"/>
        <w:jc w:val="both"/>
      </w:pPr>
      <w:r w:rsidRPr="005C157A">
        <w:t xml:space="preserve">Considerando exclusivamente </w:t>
      </w:r>
      <w:r w:rsidR="004476FF">
        <w:t>quienes considerarían estudiar en Pinamar, los porcentajes varían levemente: Medicina (8%</w:t>
      </w:r>
      <w:r w:rsidR="00FC622F">
        <w:t xml:space="preserve"> del total de encuestados que además irían a Pinamar</w:t>
      </w:r>
      <w:r w:rsidR="004476FF">
        <w:t>), Contador, Abogacía (6%), Gastronomía (5%), Administración</w:t>
      </w:r>
      <w:r>
        <w:t>,</w:t>
      </w:r>
      <w:r w:rsidR="004476FF">
        <w:t xml:space="preserve"> </w:t>
      </w:r>
      <w:r w:rsidRPr="005C157A">
        <w:t xml:space="preserve">Psicología e Informática </w:t>
      </w:r>
      <w:r w:rsidR="004476FF">
        <w:t>(4%).</w:t>
      </w:r>
    </w:p>
    <w:tbl>
      <w:tblPr>
        <w:tblW w:w="10773" w:type="dxa"/>
        <w:tblInd w:w="-214" w:type="dxa"/>
        <w:tblCellMar>
          <w:left w:w="70" w:type="dxa"/>
          <w:right w:w="70" w:type="dxa"/>
        </w:tblCellMar>
        <w:tblLook w:val="04A0"/>
      </w:tblPr>
      <w:tblGrid>
        <w:gridCol w:w="299"/>
        <w:gridCol w:w="1460"/>
        <w:gridCol w:w="1600"/>
        <w:gridCol w:w="1209"/>
        <w:gridCol w:w="1440"/>
        <w:gridCol w:w="225"/>
        <w:gridCol w:w="1547"/>
        <w:gridCol w:w="1793"/>
        <w:gridCol w:w="1200"/>
      </w:tblGrid>
      <w:tr w:rsidR="001F77DA" w:rsidRPr="001F77DA" w:rsidTr="001F77DA">
        <w:trPr>
          <w:trHeight w:val="600"/>
        </w:trPr>
        <w:tc>
          <w:tcPr>
            <w:tcW w:w="299" w:type="dxa"/>
            <w:tcBorders>
              <w:top w:val="single" w:sz="4" w:space="0" w:color="auto"/>
              <w:left w:val="single" w:sz="4" w:space="0" w:color="auto"/>
              <w:bottom w:val="nil"/>
              <w:right w:val="nil"/>
            </w:tcBorders>
            <w:shd w:val="clear" w:color="000000" w:fill="538ED5"/>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vMerge w:val="restart"/>
            <w:tcBorders>
              <w:top w:val="single" w:sz="4" w:space="0" w:color="auto"/>
              <w:left w:val="nil"/>
              <w:bottom w:val="nil"/>
              <w:right w:val="nil"/>
            </w:tcBorders>
            <w:shd w:val="clear" w:color="000000" w:fill="538ED5"/>
            <w:vAlign w:val="center"/>
            <w:hideMark/>
          </w:tcPr>
          <w:p w:rsidR="001F77DA" w:rsidRPr="001F77DA" w:rsidRDefault="001F77DA" w:rsidP="001F77DA">
            <w:pPr>
              <w:spacing w:after="0" w:line="240" w:lineRule="auto"/>
              <w:jc w:val="center"/>
              <w:rPr>
                <w:rFonts w:ascii="Calibri" w:eastAsia="Times New Roman" w:hAnsi="Calibri" w:cs="Times New Roman"/>
                <w:b/>
                <w:bCs/>
                <w:color w:val="FFFFFF"/>
                <w:lang w:val="es-ES" w:eastAsia="es-ES"/>
              </w:rPr>
            </w:pPr>
            <w:r w:rsidRPr="001F77DA">
              <w:rPr>
                <w:rFonts w:ascii="Calibri" w:eastAsia="Times New Roman" w:hAnsi="Calibri" w:cs="Times New Roman"/>
                <w:b/>
                <w:bCs/>
                <w:color w:val="FFFFFF"/>
                <w:lang w:val="es-ES" w:eastAsia="es-ES"/>
              </w:rPr>
              <w:t>Carreras Espontáneas</w:t>
            </w:r>
          </w:p>
        </w:tc>
        <w:tc>
          <w:tcPr>
            <w:tcW w:w="1600" w:type="dxa"/>
            <w:vMerge w:val="restart"/>
            <w:tcBorders>
              <w:top w:val="single" w:sz="4" w:space="0" w:color="auto"/>
              <w:left w:val="nil"/>
              <w:bottom w:val="nil"/>
              <w:right w:val="nil"/>
            </w:tcBorders>
            <w:shd w:val="clear" w:color="000000" w:fill="538ED5"/>
            <w:vAlign w:val="center"/>
            <w:hideMark/>
          </w:tcPr>
          <w:p w:rsidR="001F77DA" w:rsidRPr="001F77DA" w:rsidRDefault="001F77DA" w:rsidP="001F77DA">
            <w:pPr>
              <w:spacing w:after="0" w:line="240" w:lineRule="auto"/>
              <w:jc w:val="center"/>
              <w:rPr>
                <w:rFonts w:ascii="Calibri" w:eastAsia="Times New Roman" w:hAnsi="Calibri" w:cs="Times New Roman"/>
                <w:b/>
                <w:bCs/>
                <w:color w:val="FFFFFF"/>
                <w:lang w:val="es-ES" w:eastAsia="es-ES"/>
              </w:rPr>
            </w:pPr>
            <w:r w:rsidRPr="001F77DA">
              <w:rPr>
                <w:rFonts w:ascii="Calibri" w:eastAsia="Times New Roman" w:hAnsi="Calibri" w:cs="Times New Roman"/>
                <w:b/>
                <w:bCs/>
                <w:color w:val="FFFFFF"/>
                <w:lang w:val="es-ES" w:eastAsia="es-ES"/>
              </w:rPr>
              <w:t>Interesados UADE Pinamar</w:t>
            </w:r>
          </w:p>
        </w:tc>
        <w:tc>
          <w:tcPr>
            <w:tcW w:w="1209" w:type="dxa"/>
            <w:vMerge w:val="restart"/>
            <w:tcBorders>
              <w:top w:val="single" w:sz="4" w:space="0" w:color="auto"/>
              <w:left w:val="nil"/>
              <w:bottom w:val="nil"/>
              <w:right w:val="nil"/>
            </w:tcBorders>
            <w:shd w:val="clear" w:color="000000" w:fill="538ED5"/>
            <w:vAlign w:val="center"/>
            <w:hideMark/>
          </w:tcPr>
          <w:p w:rsidR="001F77DA" w:rsidRPr="001F77DA" w:rsidRDefault="001F77DA" w:rsidP="001F77DA">
            <w:pPr>
              <w:spacing w:after="0" w:line="240" w:lineRule="auto"/>
              <w:jc w:val="center"/>
              <w:rPr>
                <w:rFonts w:ascii="Calibri" w:eastAsia="Times New Roman" w:hAnsi="Calibri" w:cs="Times New Roman"/>
                <w:b/>
                <w:bCs/>
                <w:color w:val="FFFFFF"/>
                <w:lang w:val="es-ES" w:eastAsia="es-ES"/>
              </w:rPr>
            </w:pPr>
            <w:r w:rsidRPr="001F77DA">
              <w:rPr>
                <w:rFonts w:ascii="Calibri" w:eastAsia="Times New Roman" w:hAnsi="Calibri" w:cs="Times New Roman"/>
                <w:b/>
                <w:bCs/>
                <w:color w:val="FFFFFF"/>
                <w:lang w:val="es-ES" w:eastAsia="es-ES"/>
              </w:rPr>
              <w:t>% del total interesados</w:t>
            </w:r>
          </w:p>
        </w:tc>
        <w:tc>
          <w:tcPr>
            <w:tcW w:w="1440" w:type="dxa"/>
            <w:vMerge w:val="restart"/>
            <w:tcBorders>
              <w:top w:val="single" w:sz="4" w:space="0" w:color="auto"/>
              <w:left w:val="nil"/>
              <w:bottom w:val="nil"/>
              <w:right w:val="single" w:sz="4" w:space="0" w:color="auto"/>
            </w:tcBorders>
            <w:shd w:val="clear" w:color="000000" w:fill="538ED5"/>
            <w:vAlign w:val="center"/>
            <w:hideMark/>
          </w:tcPr>
          <w:p w:rsidR="001F77DA" w:rsidRPr="001F77DA" w:rsidRDefault="001F77DA" w:rsidP="001F77DA">
            <w:pPr>
              <w:spacing w:after="0" w:line="240" w:lineRule="auto"/>
              <w:jc w:val="center"/>
              <w:rPr>
                <w:rFonts w:ascii="Calibri" w:eastAsia="Times New Roman" w:hAnsi="Calibri" w:cs="Times New Roman"/>
                <w:b/>
                <w:bCs/>
                <w:color w:val="FFFFFF"/>
                <w:lang w:val="es-ES" w:eastAsia="es-ES"/>
              </w:rPr>
            </w:pPr>
            <w:r w:rsidRPr="001F77DA">
              <w:rPr>
                <w:rFonts w:ascii="Calibri" w:eastAsia="Times New Roman" w:hAnsi="Calibri" w:cs="Times New Roman"/>
                <w:b/>
                <w:bCs/>
                <w:color w:val="FFFFFF"/>
                <w:lang w:val="es-ES" w:eastAsia="es-ES"/>
              </w:rPr>
              <w:t>% interesados</w:t>
            </w:r>
            <w:r w:rsidR="003E683A">
              <w:rPr>
                <w:rFonts w:ascii="Calibri" w:eastAsia="Times New Roman" w:hAnsi="Calibri" w:cs="Times New Roman"/>
                <w:b/>
                <w:bCs/>
                <w:color w:val="FFFFFF"/>
                <w:lang w:val="es-ES" w:eastAsia="es-ES"/>
              </w:rPr>
              <w:t xml:space="preserve"> en Pinamar   </w:t>
            </w:r>
            <w:r w:rsidRPr="001F77DA">
              <w:rPr>
                <w:rFonts w:ascii="Calibri" w:eastAsia="Times New Roman" w:hAnsi="Calibri" w:cs="Times New Roman"/>
                <w:b/>
                <w:bCs/>
                <w:color w:val="FFFFFF"/>
                <w:lang w:val="es-ES" w:eastAsia="es-ES"/>
              </w:rPr>
              <w:t xml:space="preserve"> x carrera</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3340" w:type="dxa"/>
            <w:gridSpan w:val="2"/>
            <w:tcBorders>
              <w:top w:val="single" w:sz="4" w:space="0" w:color="auto"/>
              <w:left w:val="single" w:sz="4" w:space="0" w:color="auto"/>
              <w:bottom w:val="nil"/>
              <w:right w:val="nil"/>
            </w:tcBorders>
            <w:shd w:val="clear" w:color="000000" w:fill="538ED5"/>
            <w:noWrap/>
            <w:vAlign w:val="center"/>
            <w:hideMark/>
          </w:tcPr>
          <w:p w:rsidR="001F77DA" w:rsidRPr="001F77DA" w:rsidRDefault="001F77DA" w:rsidP="001F77DA">
            <w:pPr>
              <w:spacing w:after="0" w:line="240" w:lineRule="auto"/>
              <w:jc w:val="center"/>
              <w:rPr>
                <w:rFonts w:ascii="Calibri" w:eastAsia="Times New Roman" w:hAnsi="Calibri" w:cs="Times New Roman"/>
                <w:b/>
                <w:bCs/>
                <w:color w:val="FFFFFF"/>
                <w:lang w:val="es-ES" w:eastAsia="es-ES"/>
              </w:rPr>
            </w:pPr>
            <w:r w:rsidRPr="001F77DA">
              <w:rPr>
                <w:rFonts w:ascii="Calibri" w:eastAsia="Times New Roman" w:hAnsi="Calibri" w:cs="Times New Roman"/>
                <w:b/>
                <w:bCs/>
                <w:color w:val="FFFFFF"/>
                <w:lang w:val="es-ES" w:eastAsia="es-ES"/>
              </w:rPr>
              <w:t>Carreras Propuestas</w:t>
            </w:r>
          </w:p>
        </w:tc>
        <w:tc>
          <w:tcPr>
            <w:tcW w:w="1200" w:type="dxa"/>
            <w:tcBorders>
              <w:top w:val="single" w:sz="4" w:space="0" w:color="auto"/>
              <w:left w:val="nil"/>
              <w:bottom w:val="nil"/>
              <w:right w:val="single" w:sz="4" w:space="0" w:color="auto"/>
            </w:tcBorders>
            <w:shd w:val="clear" w:color="000000" w:fill="538ED5"/>
            <w:vAlign w:val="bottom"/>
            <w:hideMark/>
          </w:tcPr>
          <w:p w:rsidR="001F77DA" w:rsidRPr="001F77DA" w:rsidRDefault="001F77DA" w:rsidP="001F77DA">
            <w:pPr>
              <w:spacing w:after="0" w:line="240" w:lineRule="auto"/>
              <w:jc w:val="center"/>
              <w:rPr>
                <w:rFonts w:ascii="Calibri" w:eastAsia="Times New Roman" w:hAnsi="Calibri" w:cs="Times New Roman"/>
                <w:b/>
                <w:bCs/>
                <w:color w:val="FFFFFF"/>
                <w:lang w:val="es-ES" w:eastAsia="es-ES"/>
              </w:rPr>
            </w:pPr>
            <w:r w:rsidRPr="001F77DA">
              <w:rPr>
                <w:rFonts w:ascii="Calibri" w:eastAsia="Times New Roman" w:hAnsi="Calibri" w:cs="Times New Roman"/>
                <w:b/>
                <w:bCs/>
                <w:color w:val="FFFFFF"/>
                <w:lang w:val="es-ES" w:eastAsia="es-ES"/>
              </w:rPr>
              <w:t>Mercado Potencial</w:t>
            </w:r>
          </w:p>
        </w:tc>
      </w:tr>
      <w:tr w:rsidR="001F77DA" w:rsidRPr="001F77DA" w:rsidTr="00883815">
        <w:trPr>
          <w:trHeight w:val="300"/>
        </w:trPr>
        <w:tc>
          <w:tcPr>
            <w:tcW w:w="299" w:type="dxa"/>
            <w:tcBorders>
              <w:top w:val="nil"/>
              <w:left w:val="single" w:sz="4" w:space="0" w:color="auto"/>
              <w:bottom w:val="nil"/>
              <w:right w:val="nil"/>
            </w:tcBorders>
            <w:shd w:val="clear" w:color="000000" w:fill="538ED5"/>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vMerge/>
            <w:tcBorders>
              <w:top w:val="single" w:sz="4" w:space="0" w:color="auto"/>
              <w:left w:val="nil"/>
              <w:bottom w:val="nil"/>
              <w:right w:val="nil"/>
            </w:tcBorders>
            <w:vAlign w:val="center"/>
            <w:hideMark/>
          </w:tcPr>
          <w:p w:rsidR="001F77DA" w:rsidRPr="001F77DA" w:rsidRDefault="001F77DA" w:rsidP="001F77DA">
            <w:pPr>
              <w:spacing w:after="0" w:line="240" w:lineRule="auto"/>
              <w:rPr>
                <w:rFonts w:ascii="Calibri" w:eastAsia="Times New Roman" w:hAnsi="Calibri" w:cs="Times New Roman"/>
                <w:b/>
                <w:bCs/>
                <w:color w:val="FFFFFF"/>
                <w:lang w:val="es-ES" w:eastAsia="es-ES"/>
              </w:rPr>
            </w:pPr>
          </w:p>
        </w:tc>
        <w:tc>
          <w:tcPr>
            <w:tcW w:w="1600" w:type="dxa"/>
            <w:vMerge/>
            <w:tcBorders>
              <w:top w:val="single" w:sz="4" w:space="0" w:color="auto"/>
              <w:left w:val="nil"/>
              <w:bottom w:val="nil"/>
              <w:right w:val="nil"/>
            </w:tcBorders>
            <w:vAlign w:val="center"/>
            <w:hideMark/>
          </w:tcPr>
          <w:p w:rsidR="001F77DA" w:rsidRPr="001F77DA" w:rsidRDefault="001F77DA" w:rsidP="001F77DA">
            <w:pPr>
              <w:spacing w:after="0" w:line="240" w:lineRule="auto"/>
              <w:rPr>
                <w:rFonts w:ascii="Calibri" w:eastAsia="Times New Roman" w:hAnsi="Calibri" w:cs="Times New Roman"/>
                <w:b/>
                <w:bCs/>
                <w:color w:val="FFFFFF"/>
                <w:lang w:val="es-ES" w:eastAsia="es-ES"/>
              </w:rPr>
            </w:pPr>
          </w:p>
        </w:tc>
        <w:tc>
          <w:tcPr>
            <w:tcW w:w="1209" w:type="dxa"/>
            <w:vMerge/>
            <w:tcBorders>
              <w:top w:val="single" w:sz="4" w:space="0" w:color="auto"/>
              <w:left w:val="nil"/>
              <w:bottom w:val="nil"/>
              <w:right w:val="nil"/>
            </w:tcBorders>
            <w:vAlign w:val="center"/>
            <w:hideMark/>
          </w:tcPr>
          <w:p w:rsidR="001F77DA" w:rsidRPr="001F77DA" w:rsidRDefault="001F77DA" w:rsidP="001F77DA">
            <w:pPr>
              <w:spacing w:after="0" w:line="240" w:lineRule="auto"/>
              <w:rPr>
                <w:rFonts w:ascii="Calibri" w:eastAsia="Times New Roman" w:hAnsi="Calibri" w:cs="Times New Roman"/>
                <w:b/>
                <w:bCs/>
                <w:color w:val="FFFFFF"/>
                <w:lang w:val="es-ES" w:eastAsia="es-ES"/>
              </w:rPr>
            </w:pPr>
          </w:p>
        </w:tc>
        <w:tc>
          <w:tcPr>
            <w:tcW w:w="1440" w:type="dxa"/>
            <w:vMerge/>
            <w:tcBorders>
              <w:top w:val="single" w:sz="4" w:space="0" w:color="auto"/>
              <w:left w:val="nil"/>
              <w:bottom w:val="nil"/>
              <w:right w:val="single" w:sz="4" w:space="0" w:color="auto"/>
            </w:tcBorders>
            <w:vAlign w:val="center"/>
            <w:hideMark/>
          </w:tcPr>
          <w:p w:rsidR="001F77DA" w:rsidRPr="001F77DA" w:rsidRDefault="001F77DA" w:rsidP="001F77DA">
            <w:pPr>
              <w:spacing w:after="0" w:line="240" w:lineRule="auto"/>
              <w:rPr>
                <w:rFonts w:ascii="Calibri" w:eastAsia="Times New Roman" w:hAnsi="Calibri" w:cs="Times New Roman"/>
                <w:b/>
                <w:bCs/>
                <w:color w:val="FFFFFF"/>
                <w:lang w:val="es-ES" w:eastAsia="es-ES"/>
              </w:rPr>
            </w:pP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DBEEF3"/>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Diseño</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Gráfico</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42</w:t>
            </w:r>
          </w:p>
        </w:tc>
      </w:tr>
      <w:tr w:rsidR="001F77DA" w:rsidRPr="001F77DA" w:rsidTr="00883815">
        <w:trPr>
          <w:trHeight w:val="300"/>
        </w:trPr>
        <w:tc>
          <w:tcPr>
            <w:tcW w:w="29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Contador</w:t>
            </w:r>
          </w:p>
        </w:tc>
        <w:tc>
          <w:tcPr>
            <w:tcW w:w="160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21</w:t>
            </w:r>
          </w:p>
        </w:tc>
        <w:tc>
          <w:tcPr>
            <w:tcW w:w="120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6%</w:t>
            </w:r>
          </w:p>
        </w:tc>
        <w:tc>
          <w:tcPr>
            <w:tcW w:w="144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58%</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E5E0E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Administración</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38</w:t>
            </w:r>
          </w:p>
        </w:tc>
      </w:tr>
      <w:tr w:rsidR="001F77DA" w:rsidRPr="001F77DA" w:rsidTr="00883815">
        <w:trPr>
          <w:trHeight w:val="300"/>
        </w:trPr>
        <w:tc>
          <w:tcPr>
            <w:tcW w:w="299" w:type="dxa"/>
            <w:tcBorders>
              <w:top w:val="nil"/>
              <w:left w:val="single" w:sz="4" w:space="0" w:color="auto"/>
              <w:bottom w:val="single" w:sz="4" w:space="0" w:color="auto"/>
              <w:right w:val="single" w:sz="4" w:space="0" w:color="auto"/>
            </w:tcBorders>
            <w:shd w:val="clear" w:color="000000" w:fill="F2DDD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Abogacía</w:t>
            </w:r>
          </w:p>
        </w:tc>
        <w:tc>
          <w:tcPr>
            <w:tcW w:w="160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20</w:t>
            </w:r>
          </w:p>
        </w:tc>
        <w:tc>
          <w:tcPr>
            <w:tcW w:w="120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6%</w:t>
            </w:r>
          </w:p>
        </w:tc>
        <w:tc>
          <w:tcPr>
            <w:tcW w:w="144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57%</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D7E4B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Contador</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38</w:t>
            </w:r>
          </w:p>
        </w:tc>
      </w:tr>
      <w:tr w:rsidR="001F77DA" w:rsidRPr="001F77DA" w:rsidTr="00883815">
        <w:trPr>
          <w:trHeight w:val="300"/>
        </w:trPr>
        <w:tc>
          <w:tcPr>
            <w:tcW w:w="299" w:type="dxa"/>
            <w:tcBorders>
              <w:top w:val="nil"/>
              <w:left w:val="single" w:sz="4" w:space="0" w:color="auto"/>
              <w:bottom w:val="single" w:sz="4" w:space="0" w:color="auto"/>
              <w:right w:val="single" w:sz="4" w:space="0" w:color="auto"/>
            </w:tcBorders>
            <w:shd w:val="clear" w:color="000000" w:fill="DBE5F1"/>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Gastronomía</w:t>
            </w:r>
          </w:p>
        </w:tc>
        <w:tc>
          <w:tcPr>
            <w:tcW w:w="160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18</w:t>
            </w:r>
          </w:p>
        </w:tc>
        <w:tc>
          <w:tcPr>
            <w:tcW w:w="120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5%</w:t>
            </w:r>
          </w:p>
        </w:tc>
        <w:tc>
          <w:tcPr>
            <w:tcW w:w="144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56%</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DBEEF3"/>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Diseño</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interiores</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35</w:t>
            </w:r>
          </w:p>
        </w:tc>
      </w:tr>
      <w:tr w:rsidR="001F77DA" w:rsidRPr="001F77DA" w:rsidTr="00883815">
        <w:trPr>
          <w:trHeight w:val="300"/>
        </w:trPr>
        <w:tc>
          <w:tcPr>
            <w:tcW w:w="299" w:type="dxa"/>
            <w:tcBorders>
              <w:top w:val="nil"/>
              <w:left w:val="single" w:sz="4" w:space="0" w:color="auto"/>
              <w:bottom w:val="single" w:sz="4" w:space="0" w:color="auto"/>
              <w:right w:val="single" w:sz="4" w:space="0" w:color="auto"/>
            </w:tcBorders>
            <w:shd w:val="clear" w:color="000000" w:fill="E5E0E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LAE</w:t>
            </w:r>
          </w:p>
        </w:tc>
        <w:tc>
          <w:tcPr>
            <w:tcW w:w="160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16</w:t>
            </w:r>
          </w:p>
        </w:tc>
        <w:tc>
          <w:tcPr>
            <w:tcW w:w="120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4%</w:t>
            </w:r>
          </w:p>
        </w:tc>
        <w:tc>
          <w:tcPr>
            <w:tcW w:w="144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52%</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E5E0E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xml:space="preserve">Administración </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turismo</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31</w:t>
            </w:r>
          </w:p>
        </w:tc>
      </w:tr>
      <w:tr w:rsidR="001F77DA" w:rsidRPr="001F77DA" w:rsidTr="00883815">
        <w:trPr>
          <w:trHeight w:val="300"/>
        </w:trPr>
        <w:tc>
          <w:tcPr>
            <w:tcW w:w="299" w:type="dxa"/>
            <w:tcBorders>
              <w:top w:val="nil"/>
              <w:left w:val="single" w:sz="4" w:space="0" w:color="auto"/>
              <w:bottom w:val="single" w:sz="4" w:space="0" w:color="auto"/>
              <w:right w:val="single" w:sz="4" w:space="0" w:color="auto"/>
            </w:tcBorders>
            <w:shd w:val="clear" w:color="000000" w:fill="F2DDD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Psicología</w:t>
            </w:r>
          </w:p>
        </w:tc>
        <w:tc>
          <w:tcPr>
            <w:tcW w:w="160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16</w:t>
            </w:r>
          </w:p>
        </w:tc>
        <w:tc>
          <w:tcPr>
            <w:tcW w:w="120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4%</w:t>
            </w:r>
          </w:p>
        </w:tc>
        <w:tc>
          <w:tcPr>
            <w:tcW w:w="144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70%</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F2DDD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Abogacía</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30</w:t>
            </w:r>
          </w:p>
        </w:tc>
      </w:tr>
      <w:tr w:rsidR="001F77DA" w:rsidRPr="001F77DA" w:rsidTr="00883815">
        <w:trPr>
          <w:trHeight w:val="300"/>
        </w:trPr>
        <w:tc>
          <w:tcPr>
            <w:tcW w:w="299" w:type="dxa"/>
            <w:tcBorders>
              <w:top w:val="nil"/>
              <w:left w:val="single" w:sz="4" w:space="0" w:color="auto"/>
              <w:bottom w:val="single" w:sz="4" w:space="0" w:color="auto"/>
              <w:right w:val="single" w:sz="4" w:space="0" w:color="auto"/>
            </w:tcBorders>
            <w:shd w:val="clear" w:color="000000" w:fill="FFFFC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Informática</w:t>
            </w:r>
          </w:p>
        </w:tc>
        <w:tc>
          <w:tcPr>
            <w:tcW w:w="160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13</w:t>
            </w:r>
          </w:p>
        </w:tc>
        <w:tc>
          <w:tcPr>
            <w:tcW w:w="120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4%</w:t>
            </w:r>
          </w:p>
        </w:tc>
        <w:tc>
          <w:tcPr>
            <w:tcW w:w="144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62%</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FFFFC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Informática</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28</w:t>
            </w:r>
          </w:p>
        </w:tc>
      </w:tr>
      <w:tr w:rsidR="001F77DA" w:rsidRPr="001F77DA" w:rsidTr="00883815">
        <w:trPr>
          <w:trHeight w:val="300"/>
        </w:trPr>
        <w:tc>
          <w:tcPr>
            <w:tcW w:w="299" w:type="dxa"/>
            <w:tcBorders>
              <w:top w:val="nil"/>
              <w:left w:val="single" w:sz="4" w:space="0" w:color="auto"/>
              <w:bottom w:val="single" w:sz="4" w:space="0" w:color="auto"/>
              <w:right w:val="single" w:sz="4" w:space="0" w:color="auto"/>
            </w:tcBorders>
            <w:shd w:val="clear" w:color="000000" w:fill="F2DDD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Gobierno</w:t>
            </w:r>
          </w:p>
        </w:tc>
        <w:tc>
          <w:tcPr>
            <w:tcW w:w="160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8</w:t>
            </w:r>
          </w:p>
        </w:tc>
        <w:tc>
          <w:tcPr>
            <w:tcW w:w="120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2%</w:t>
            </w:r>
          </w:p>
        </w:tc>
        <w:tc>
          <w:tcPr>
            <w:tcW w:w="144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50%</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DBEEF3"/>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Diseño</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Textil</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22</w:t>
            </w:r>
          </w:p>
        </w:tc>
      </w:tr>
      <w:tr w:rsidR="001F77DA" w:rsidRPr="001F77DA" w:rsidTr="00883815">
        <w:trPr>
          <w:trHeight w:val="300"/>
        </w:trPr>
        <w:tc>
          <w:tcPr>
            <w:tcW w:w="299" w:type="dxa"/>
            <w:tcBorders>
              <w:top w:val="nil"/>
              <w:left w:val="single" w:sz="4" w:space="0" w:color="auto"/>
              <w:bottom w:val="single" w:sz="4" w:space="0" w:color="auto"/>
              <w:right w:val="single" w:sz="4" w:space="0" w:color="auto"/>
            </w:tcBorders>
            <w:shd w:val="clear" w:color="000000" w:fill="DBE5F1"/>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Turismo</w:t>
            </w:r>
          </w:p>
        </w:tc>
        <w:tc>
          <w:tcPr>
            <w:tcW w:w="160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6</w:t>
            </w:r>
          </w:p>
        </w:tc>
        <w:tc>
          <w:tcPr>
            <w:tcW w:w="120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2%</w:t>
            </w:r>
          </w:p>
        </w:tc>
        <w:tc>
          <w:tcPr>
            <w:tcW w:w="144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50%</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E5E0E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xml:space="preserve">Administración </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tecnología</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20</w:t>
            </w:r>
          </w:p>
        </w:tc>
      </w:tr>
      <w:tr w:rsidR="001F77DA" w:rsidRPr="001F77DA" w:rsidTr="00883815">
        <w:trPr>
          <w:trHeight w:val="300"/>
        </w:trPr>
        <w:tc>
          <w:tcPr>
            <w:tcW w:w="299" w:type="dxa"/>
            <w:tcBorders>
              <w:top w:val="nil"/>
              <w:left w:val="single" w:sz="4" w:space="0" w:color="auto"/>
              <w:bottom w:val="single" w:sz="4" w:space="0" w:color="auto"/>
              <w:right w:val="single" w:sz="4" w:space="0" w:color="auto"/>
            </w:tcBorders>
            <w:shd w:val="clear" w:color="000000" w:fill="F2DDD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roofErr w:type="spellStart"/>
            <w:r w:rsidRPr="001F77DA">
              <w:rPr>
                <w:rFonts w:ascii="Calibri" w:eastAsia="Times New Roman" w:hAnsi="Calibri" w:cs="Times New Roman"/>
                <w:color w:val="000000"/>
                <w:lang w:val="es-ES" w:eastAsia="es-ES"/>
              </w:rPr>
              <w:t>Traductorado</w:t>
            </w:r>
            <w:proofErr w:type="spellEnd"/>
          </w:p>
        </w:tc>
        <w:tc>
          <w:tcPr>
            <w:tcW w:w="160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3</w:t>
            </w:r>
          </w:p>
        </w:tc>
        <w:tc>
          <w:tcPr>
            <w:tcW w:w="120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1%</w:t>
            </w:r>
          </w:p>
        </w:tc>
        <w:tc>
          <w:tcPr>
            <w:tcW w:w="144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43%</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E5E0E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xml:space="preserve">Administración </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salud</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16</w:t>
            </w:r>
          </w:p>
        </w:tc>
      </w:tr>
      <w:tr w:rsidR="001F77DA" w:rsidRPr="001F77DA" w:rsidTr="00883815">
        <w:trPr>
          <w:trHeight w:val="300"/>
        </w:trPr>
        <w:tc>
          <w:tcPr>
            <w:tcW w:w="299" w:type="dxa"/>
            <w:tcBorders>
              <w:top w:val="nil"/>
              <w:left w:val="single" w:sz="4" w:space="0" w:color="auto"/>
              <w:bottom w:val="single" w:sz="4" w:space="0" w:color="auto"/>
              <w:right w:val="single" w:sz="4" w:space="0" w:color="auto"/>
            </w:tcBorders>
            <w:shd w:val="clear" w:color="000000" w:fill="DBE5F1"/>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Diseño Textil</w:t>
            </w:r>
          </w:p>
        </w:tc>
        <w:tc>
          <w:tcPr>
            <w:tcW w:w="160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3</w:t>
            </w:r>
          </w:p>
        </w:tc>
        <w:tc>
          <w:tcPr>
            <w:tcW w:w="120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1%</w:t>
            </w:r>
          </w:p>
        </w:tc>
        <w:tc>
          <w:tcPr>
            <w:tcW w:w="144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50%</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D7E4B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Agropecuario</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13</w:t>
            </w:r>
          </w:p>
        </w:tc>
      </w:tr>
      <w:tr w:rsidR="001F77DA" w:rsidRPr="001F77DA" w:rsidTr="00883815">
        <w:trPr>
          <w:trHeight w:val="300"/>
        </w:trPr>
        <w:tc>
          <w:tcPr>
            <w:tcW w:w="299" w:type="dxa"/>
            <w:tcBorders>
              <w:top w:val="nil"/>
              <w:left w:val="single" w:sz="4" w:space="0" w:color="auto"/>
              <w:bottom w:val="single" w:sz="4" w:space="0" w:color="auto"/>
              <w:right w:val="single" w:sz="4" w:space="0" w:color="auto"/>
            </w:tcBorders>
            <w:shd w:val="clear" w:color="000000" w:fill="DBE5F1"/>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Diseño</w:t>
            </w:r>
          </w:p>
        </w:tc>
        <w:tc>
          <w:tcPr>
            <w:tcW w:w="160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3</w:t>
            </w:r>
          </w:p>
        </w:tc>
        <w:tc>
          <w:tcPr>
            <w:tcW w:w="120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1%</w:t>
            </w:r>
          </w:p>
        </w:tc>
        <w:tc>
          <w:tcPr>
            <w:tcW w:w="144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b/>
                <w:bCs/>
                <w:color w:val="000000"/>
                <w:lang w:val="es-ES" w:eastAsia="es-ES"/>
              </w:rPr>
            </w:pPr>
            <w:r w:rsidRPr="001F77DA">
              <w:rPr>
                <w:rFonts w:ascii="Calibri" w:eastAsia="Times New Roman" w:hAnsi="Calibri" w:cs="Times New Roman"/>
                <w:b/>
                <w:bCs/>
                <w:color w:val="000000"/>
                <w:lang w:val="es-ES" w:eastAsia="es-ES"/>
              </w:rPr>
              <w:t>60%</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DBEEF3"/>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Diseño</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Industrial</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11</w:t>
            </w:r>
          </w:p>
        </w:tc>
      </w:tr>
      <w:tr w:rsidR="001F77DA" w:rsidRPr="001F77DA" w:rsidTr="00883815">
        <w:trPr>
          <w:trHeight w:val="300"/>
        </w:trPr>
        <w:tc>
          <w:tcPr>
            <w:tcW w:w="299" w:type="dxa"/>
            <w:tcBorders>
              <w:top w:val="nil"/>
              <w:left w:val="single" w:sz="4" w:space="0" w:color="auto"/>
              <w:bottom w:val="single" w:sz="4" w:space="0" w:color="auto"/>
              <w:right w:val="single" w:sz="4" w:space="0" w:color="auto"/>
            </w:tcBorders>
            <w:shd w:val="clear" w:color="000000" w:fill="DBE5F1"/>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w:t>
            </w:r>
          </w:p>
        </w:tc>
        <w:tc>
          <w:tcPr>
            <w:tcW w:w="1460" w:type="dxa"/>
            <w:tcBorders>
              <w:top w:val="nil"/>
              <w:left w:val="nil"/>
              <w:bottom w:val="single" w:sz="4" w:space="0" w:color="auto"/>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Diseño Gráfico</w:t>
            </w:r>
          </w:p>
        </w:tc>
        <w:tc>
          <w:tcPr>
            <w:tcW w:w="1600" w:type="dxa"/>
            <w:tcBorders>
              <w:top w:val="nil"/>
              <w:left w:val="nil"/>
              <w:bottom w:val="single" w:sz="4" w:space="0" w:color="auto"/>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2</w:t>
            </w:r>
          </w:p>
        </w:tc>
        <w:tc>
          <w:tcPr>
            <w:tcW w:w="1209" w:type="dxa"/>
            <w:tcBorders>
              <w:top w:val="nil"/>
              <w:left w:val="nil"/>
              <w:bottom w:val="single" w:sz="4" w:space="0" w:color="auto"/>
              <w:right w:val="nil"/>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1%</w:t>
            </w:r>
          </w:p>
        </w:tc>
        <w:tc>
          <w:tcPr>
            <w:tcW w:w="1440" w:type="dxa"/>
            <w:tcBorders>
              <w:top w:val="nil"/>
              <w:left w:val="nil"/>
              <w:bottom w:val="single" w:sz="4" w:space="0" w:color="auto"/>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50%</w:t>
            </w: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DBEEF3"/>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Diseño</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Multimedia</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8</w:t>
            </w:r>
          </w:p>
        </w:tc>
      </w:tr>
      <w:tr w:rsidR="001F77DA" w:rsidRPr="001F77DA" w:rsidTr="00883815">
        <w:trPr>
          <w:trHeight w:val="300"/>
        </w:trPr>
        <w:tc>
          <w:tcPr>
            <w:tcW w:w="29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46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60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209"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440"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225"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E5E0EC"/>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xml:space="preserve">Administración </w:t>
            </w:r>
          </w:p>
        </w:tc>
        <w:tc>
          <w:tcPr>
            <w:tcW w:w="1793" w:type="dxa"/>
            <w:tcBorders>
              <w:top w:val="nil"/>
              <w:left w:val="nil"/>
              <w:bottom w:val="nil"/>
              <w:right w:val="nil"/>
            </w:tcBorders>
            <w:shd w:val="clear" w:color="auto" w:fill="auto"/>
            <w:noWrap/>
            <w:vAlign w:val="bottom"/>
            <w:hideMark/>
          </w:tcPr>
          <w:p w:rsidR="001F77DA" w:rsidRPr="001F77DA" w:rsidRDefault="001F77DA"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Innovación</w:t>
            </w:r>
          </w:p>
        </w:tc>
        <w:tc>
          <w:tcPr>
            <w:tcW w:w="1200" w:type="dxa"/>
            <w:tcBorders>
              <w:top w:val="nil"/>
              <w:left w:val="nil"/>
              <w:bottom w:val="nil"/>
              <w:right w:val="single" w:sz="4" w:space="0" w:color="auto"/>
            </w:tcBorders>
            <w:shd w:val="clear" w:color="auto" w:fill="auto"/>
            <w:noWrap/>
            <w:vAlign w:val="bottom"/>
            <w:hideMark/>
          </w:tcPr>
          <w:p w:rsidR="001F77DA" w:rsidRPr="001F77DA" w:rsidRDefault="001F77DA"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8</w:t>
            </w:r>
          </w:p>
        </w:tc>
      </w:tr>
      <w:tr w:rsidR="0024282F" w:rsidRPr="001F77DA" w:rsidTr="00883815">
        <w:trPr>
          <w:trHeight w:val="300"/>
        </w:trPr>
        <w:tc>
          <w:tcPr>
            <w:tcW w:w="6008" w:type="dxa"/>
            <w:gridSpan w:val="5"/>
            <w:vMerge w:val="restart"/>
            <w:tcBorders>
              <w:top w:val="nil"/>
              <w:left w:val="nil"/>
              <w:right w:val="nil"/>
            </w:tcBorders>
            <w:shd w:val="clear" w:color="auto" w:fill="auto"/>
            <w:noWrap/>
            <w:vAlign w:val="bottom"/>
            <w:hideMark/>
          </w:tcPr>
          <w:p w:rsidR="0024282F" w:rsidRPr="001F77DA" w:rsidRDefault="0024282F" w:rsidP="003E683A">
            <w:pPr>
              <w:spacing w:after="0" w:line="240" w:lineRule="auto"/>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Cabe destacar que en la</w:t>
            </w:r>
            <w:r w:rsidR="00EC1539">
              <w:rPr>
                <w:rFonts w:ascii="Calibri" w:eastAsia="Times New Roman" w:hAnsi="Calibri" w:cs="Times New Roman"/>
                <w:color w:val="000000"/>
                <w:lang w:val="es-ES" w:eastAsia="es-ES"/>
              </w:rPr>
              <w:t xml:space="preserve"> selección espontanea de</w:t>
            </w:r>
            <w:r>
              <w:rPr>
                <w:rFonts w:ascii="Calibri" w:eastAsia="Times New Roman" w:hAnsi="Calibri" w:cs="Times New Roman"/>
                <w:color w:val="000000"/>
                <w:lang w:val="es-ES" w:eastAsia="es-ES"/>
              </w:rPr>
              <w:t xml:space="preserve"> carrera</w:t>
            </w:r>
            <w:r w:rsidR="00EC1539">
              <w:rPr>
                <w:rFonts w:ascii="Calibri" w:eastAsia="Times New Roman" w:hAnsi="Calibri" w:cs="Times New Roman"/>
                <w:color w:val="000000"/>
                <w:lang w:val="es-ES" w:eastAsia="es-ES"/>
              </w:rPr>
              <w:t xml:space="preserve">, </w:t>
            </w:r>
            <w:r>
              <w:rPr>
                <w:rFonts w:ascii="Calibri" w:eastAsia="Times New Roman" w:hAnsi="Calibri" w:cs="Times New Roman"/>
                <w:color w:val="000000"/>
                <w:lang w:val="es-ES" w:eastAsia="es-ES"/>
              </w:rPr>
              <w:t>más del 50%</w:t>
            </w:r>
            <w:r w:rsidR="003C2102">
              <w:rPr>
                <w:rFonts w:ascii="Calibri" w:eastAsia="Times New Roman" w:hAnsi="Calibri" w:cs="Times New Roman"/>
                <w:color w:val="000000"/>
                <w:lang w:val="es-ES" w:eastAsia="es-ES"/>
              </w:rPr>
              <w:t xml:space="preserve"> </w:t>
            </w:r>
            <w:r w:rsidR="003E683A">
              <w:rPr>
                <w:rFonts w:ascii="Calibri" w:eastAsia="Times New Roman" w:hAnsi="Calibri" w:cs="Times New Roman"/>
                <w:color w:val="000000"/>
                <w:lang w:val="es-ES" w:eastAsia="es-ES"/>
              </w:rPr>
              <w:t xml:space="preserve">de los interesados en las carreras mayoritarias </w:t>
            </w:r>
            <w:r>
              <w:rPr>
                <w:rFonts w:ascii="Calibri" w:eastAsia="Times New Roman" w:hAnsi="Calibri" w:cs="Times New Roman"/>
                <w:color w:val="000000"/>
                <w:lang w:val="es-ES" w:eastAsia="es-ES"/>
              </w:rPr>
              <w:t>cursar</w:t>
            </w:r>
            <w:r w:rsidR="003C2102">
              <w:rPr>
                <w:rFonts w:ascii="Calibri" w:eastAsia="Times New Roman" w:hAnsi="Calibri" w:cs="Times New Roman"/>
                <w:color w:val="000000"/>
                <w:lang w:val="es-ES" w:eastAsia="es-ES"/>
              </w:rPr>
              <w:t>ía</w:t>
            </w:r>
            <w:r>
              <w:rPr>
                <w:rFonts w:ascii="Calibri" w:eastAsia="Times New Roman" w:hAnsi="Calibri" w:cs="Times New Roman"/>
                <w:color w:val="000000"/>
                <w:lang w:val="es-ES" w:eastAsia="es-ES"/>
              </w:rPr>
              <w:t xml:space="preserve"> en Pinamar, llegando al 70% </w:t>
            </w:r>
            <w:r w:rsidR="003C2102">
              <w:rPr>
                <w:rFonts w:ascii="Calibri" w:eastAsia="Times New Roman" w:hAnsi="Calibri" w:cs="Times New Roman"/>
                <w:color w:val="000000"/>
                <w:lang w:val="es-ES" w:eastAsia="es-ES"/>
              </w:rPr>
              <w:t>entre</w:t>
            </w:r>
            <w:r>
              <w:rPr>
                <w:rFonts w:ascii="Calibri" w:eastAsia="Times New Roman" w:hAnsi="Calibri" w:cs="Times New Roman"/>
                <w:color w:val="000000"/>
                <w:lang w:val="es-ES" w:eastAsia="es-ES"/>
              </w:rPr>
              <w:t xml:space="preserve"> quienes seguir</w:t>
            </w:r>
            <w:r w:rsidR="003C2102">
              <w:rPr>
                <w:rFonts w:ascii="Calibri" w:eastAsia="Times New Roman" w:hAnsi="Calibri" w:cs="Times New Roman"/>
                <w:color w:val="000000"/>
                <w:lang w:val="es-ES" w:eastAsia="es-ES"/>
              </w:rPr>
              <w:t>ían</w:t>
            </w:r>
            <w:r>
              <w:rPr>
                <w:rFonts w:ascii="Calibri" w:eastAsia="Times New Roman" w:hAnsi="Calibri" w:cs="Times New Roman"/>
                <w:color w:val="000000"/>
                <w:lang w:val="es-ES" w:eastAsia="es-ES"/>
              </w:rPr>
              <w:t xml:space="preserve"> Psicología.</w:t>
            </w:r>
          </w:p>
        </w:tc>
        <w:tc>
          <w:tcPr>
            <w:tcW w:w="225" w:type="dxa"/>
            <w:tcBorders>
              <w:top w:val="nil"/>
              <w:left w:val="nil"/>
              <w:bottom w:val="nil"/>
              <w:right w:val="nil"/>
            </w:tcBorders>
            <w:shd w:val="clear" w:color="auto" w:fill="auto"/>
            <w:noWrap/>
            <w:vAlign w:val="bottom"/>
            <w:hideMark/>
          </w:tcPr>
          <w:p w:rsidR="0024282F" w:rsidRPr="001F77DA" w:rsidRDefault="0024282F"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E5E0EC"/>
            <w:noWrap/>
            <w:vAlign w:val="bottom"/>
            <w:hideMark/>
          </w:tcPr>
          <w:p w:rsidR="0024282F" w:rsidRPr="001F77DA" w:rsidRDefault="0024282F"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xml:space="preserve">Administración </w:t>
            </w:r>
          </w:p>
        </w:tc>
        <w:tc>
          <w:tcPr>
            <w:tcW w:w="1793" w:type="dxa"/>
            <w:tcBorders>
              <w:top w:val="nil"/>
              <w:left w:val="nil"/>
              <w:bottom w:val="nil"/>
              <w:right w:val="nil"/>
            </w:tcBorders>
            <w:shd w:val="clear" w:color="auto" w:fill="auto"/>
            <w:noWrap/>
            <w:vAlign w:val="bottom"/>
            <w:hideMark/>
          </w:tcPr>
          <w:p w:rsidR="0024282F" w:rsidRPr="001F77DA" w:rsidRDefault="0024282F"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Agropecuario</w:t>
            </w:r>
          </w:p>
        </w:tc>
        <w:tc>
          <w:tcPr>
            <w:tcW w:w="1200" w:type="dxa"/>
            <w:tcBorders>
              <w:top w:val="nil"/>
              <w:left w:val="nil"/>
              <w:bottom w:val="nil"/>
              <w:right w:val="single" w:sz="4" w:space="0" w:color="auto"/>
            </w:tcBorders>
            <w:shd w:val="clear" w:color="auto" w:fill="auto"/>
            <w:noWrap/>
            <w:vAlign w:val="bottom"/>
            <w:hideMark/>
          </w:tcPr>
          <w:p w:rsidR="0024282F" w:rsidRPr="001F77DA" w:rsidRDefault="0024282F"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7</w:t>
            </w:r>
          </w:p>
        </w:tc>
      </w:tr>
      <w:tr w:rsidR="0024282F" w:rsidRPr="001F77DA" w:rsidTr="00883815">
        <w:trPr>
          <w:trHeight w:val="300"/>
        </w:trPr>
        <w:tc>
          <w:tcPr>
            <w:tcW w:w="6008" w:type="dxa"/>
            <w:gridSpan w:val="5"/>
            <w:vMerge/>
            <w:tcBorders>
              <w:left w:val="nil"/>
              <w:right w:val="nil"/>
            </w:tcBorders>
            <w:shd w:val="clear" w:color="auto" w:fill="auto"/>
            <w:noWrap/>
            <w:vAlign w:val="bottom"/>
            <w:hideMark/>
          </w:tcPr>
          <w:p w:rsidR="0024282F" w:rsidRPr="001F77DA" w:rsidRDefault="0024282F" w:rsidP="001F77DA">
            <w:pPr>
              <w:spacing w:after="0" w:line="240" w:lineRule="auto"/>
              <w:rPr>
                <w:rFonts w:ascii="Calibri" w:eastAsia="Times New Roman" w:hAnsi="Calibri" w:cs="Times New Roman"/>
                <w:color w:val="000000"/>
                <w:lang w:val="es-ES" w:eastAsia="es-ES"/>
              </w:rPr>
            </w:pPr>
          </w:p>
        </w:tc>
        <w:tc>
          <w:tcPr>
            <w:tcW w:w="225" w:type="dxa"/>
            <w:tcBorders>
              <w:top w:val="nil"/>
              <w:left w:val="nil"/>
              <w:bottom w:val="nil"/>
              <w:right w:val="nil"/>
            </w:tcBorders>
            <w:shd w:val="clear" w:color="auto" w:fill="auto"/>
            <w:noWrap/>
            <w:vAlign w:val="bottom"/>
            <w:hideMark/>
          </w:tcPr>
          <w:p w:rsidR="0024282F" w:rsidRPr="001F77DA" w:rsidRDefault="0024282F"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nil"/>
              <w:right w:val="nil"/>
            </w:tcBorders>
            <w:shd w:val="clear" w:color="000000" w:fill="E5E0EC"/>
            <w:noWrap/>
            <w:vAlign w:val="bottom"/>
            <w:hideMark/>
          </w:tcPr>
          <w:p w:rsidR="0024282F" w:rsidRPr="001F77DA" w:rsidRDefault="0024282F"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xml:space="preserve">Administración </w:t>
            </w:r>
          </w:p>
        </w:tc>
        <w:tc>
          <w:tcPr>
            <w:tcW w:w="1793" w:type="dxa"/>
            <w:tcBorders>
              <w:top w:val="nil"/>
              <w:left w:val="nil"/>
              <w:bottom w:val="nil"/>
              <w:right w:val="nil"/>
            </w:tcBorders>
            <w:shd w:val="clear" w:color="auto" w:fill="auto"/>
            <w:noWrap/>
            <w:vAlign w:val="bottom"/>
            <w:hideMark/>
          </w:tcPr>
          <w:p w:rsidR="0024282F" w:rsidRPr="001F77DA" w:rsidRDefault="0024282F"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Pyme</w:t>
            </w:r>
          </w:p>
        </w:tc>
        <w:tc>
          <w:tcPr>
            <w:tcW w:w="1200" w:type="dxa"/>
            <w:tcBorders>
              <w:top w:val="nil"/>
              <w:left w:val="nil"/>
              <w:bottom w:val="nil"/>
              <w:right w:val="single" w:sz="4" w:space="0" w:color="auto"/>
            </w:tcBorders>
            <w:shd w:val="clear" w:color="auto" w:fill="auto"/>
            <w:noWrap/>
            <w:vAlign w:val="bottom"/>
            <w:hideMark/>
          </w:tcPr>
          <w:p w:rsidR="0024282F" w:rsidRPr="001F77DA" w:rsidRDefault="0024282F"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6</w:t>
            </w:r>
          </w:p>
        </w:tc>
      </w:tr>
      <w:tr w:rsidR="0024282F" w:rsidRPr="001F77DA" w:rsidTr="00883815">
        <w:trPr>
          <w:trHeight w:val="300"/>
        </w:trPr>
        <w:tc>
          <w:tcPr>
            <w:tcW w:w="6008" w:type="dxa"/>
            <w:gridSpan w:val="5"/>
            <w:vMerge/>
            <w:tcBorders>
              <w:left w:val="nil"/>
              <w:bottom w:val="nil"/>
              <w:right w:val="nil"/>
            </w:tcBorders>
            <w:shd w:val="clear" w:color="auto" w:fill="auto"/>
            <w:noWrap/>
            <w:vAlign w:val="bottom"/>
            <w:hideMark/>
          </w:tcPr>
          <w:p w:rsidR="0024282F" w:rsidRPr="001F77DA" w:rsidRDefault="0024282F" w:rsidP="001F77DA">
            <w:pPr>
              <w:spacing w:after="0" w:line="240" w:lineRule="auto"/>
              <w:rPr>
                <w:rFonts w:ascii="Calibri" w:eastAsia="Times New Roman" w:hAnsi="Calibri" w:cs="Times New Roman"/>
                <w:color w:val="000000"/>
                <w:lang w:val="es-ES" w:eastAsia="es-ES"/>
              </w:rPr>
            </w:pPr>
          </w:p>
        </w:tc>
        <w:tc>
          <w:tcPr>
            <w:tcW w:w="225" w:type="dxa"/>
            <w:tcBorders>
              <w:top w:val="nil"/>
              <w:left w:val="nil"/>
              <w:bottom w:val="nil"/>
              <w:right w:val="nil"/>
            </w:tcBorders>
            <w:shd w:val="clear" w:color="auto" w:fill="auto"/>
            <w:noWrap/>
            <w:vAlign w:val="bottom"/>
            <w:hideMark/>
          </w:tcPr>
          <w:p w:rsidR="0024282F" w:rsidRPr="001F77DA" w:rsidRDefault="0024282F" w:rsidP="001F77DA">
            <w:pPr>
              <w:spacing w:after="0" w:line="240" w:lineRule="auto"/>
              <w:rPr>
                <w:rFonts w:ascii="Calibri" w:eastAsia="Times New Roman" w:hAnsi="Calibri" w:cs="Times New Roman"/>
                <w:color w:val="000000"/>
                <w:lang w:val="es-ES" w:eastAsia="es-ES"/>
              </w:rPr>
            </w:pPr>
          </w:p>
        </w:tc>
        <w:tc>
          <w:tcPr>
            <w:tcW w:w="1547" w:type="dxa"/>
            <w:tcBorders>
              <w:top w:val="nil"/>
              <w:left w:val="single" w:sz="4" w:space="0" w:color="auto"/>
              <w:bottom w:val="single" w:sz="4" w:space="0" w:color="auto"/>
              <w:right w:val="nil"/>
            </w:tcBorders>
            <w:shd w:val="clear" w:color="000000" w:fill="E5E0EC"/>
            <w:noWrap/>
            <w:vAlign w:val="bottom"/>
            <w:hideMark/>
          </w:tcPr>
          <w:p w:rsidR="0024282F" w:rsidRPr="001F77DA" w:rsidRDefault="0024282F" w:rsidP="001F77DA">
            <w:pPr>
              <w:spacing w:after="0" w:line="240" w:lineRule="auto"/>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 xml:space="preserve">Administración </w:t>
            </w:r>
          </w:p>
        </w:tc>
        <w:tc>
          <w:tcPr>
            <w:tcW w:w="1793" w:type="dxa"/>
            <w:tcBorders>
              <w:top w:val="nil"/>
              <w:left w:val="nil"/>
              <w:bottom w:val="single" w:sz="4" w:space="0" w:color="auto"/>
              <w:right w:val="nil"/>
            </w:tcBorders>
            <w:shd w:val="clear" w:color="auto" w:fill="auto"/>
            <w:noWrap/>
            <w:vAlign w:val="bottom"/>
            <w:hideMark/>
          </w:tcPr>
          <w:p w:rsidR="0024282F" w:rsidRPr="001F77DA" w:rsidRDefault="0024282F" w:rsidP="001F77DA">
            <w:pPr>
              <w:spacing w:after="0" w:line="240" w:lineRule="auto"/>
              <w:rPr>
                <w:rFonts w:ascii="Calibri" w:eastAsia="Times New Roman" w:hAnsi="Calibri" w:cs="Times New Roman"/>
                <w:color w:val="000000"/>
                <w:lang w:val="es-ES" w:eastAsia="es-ES"/>
              </w:rPr>
            </w:pPr>
            <w:proofErr w:type="spellStart"/>
            <w:r w:rsidRPr="001F77DA">
              <w:rPr>
                <w:rFonts w:ascii="Calibri" w:eastAsia="Times New Roman" w:hAnsi="Calibri" w:cs="Times New Roman"/>
                <w:color w:val="000000"/>
                <w:lang w:val="es-ES" w:eastAsia="es-ES"/>
              </w:rPr>
              <w:t>entrepreneurship</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24282F" w:rsidRPr="001F77DA" w:rsidRDefault="0024282F" w:rsidP="001F77DA">
            <w:pPr>
              <w:spacing w:after="0" w:line="240" w:lineRule="auto"/>
              <w:jc w:val="right"/>
              <w:rPr>
                <w:rFonts w:ascii="Calibri" w:eastAsia="Times New Roman" w:hAnsi="Calibri" w:cs="Times New Roman"/>
                <w:color w:val="000000"/>
                <w:lang w:val="es-ES" w:eastAsia="es-ES"/>
              </w:rPr>
            </w:pPr>
            <w:r w:rsidRPr="001F77DA">
              <w:rPr>
                <w:rFonts w:ascii="Calibri" w:eastAsia="Times New Roman" w:hAnsi="Calibri" w:cs="Times New Roman"/>
                <w:color w:val="000000"/>
                <w:lang w:val="es-ES" w:eastAsia="es-ES"/>
              </w:rPr>
              <w:t>4</w:t>
            </w:r>
          </w:p>
        </w:tc>
      </w:tr>
    </w:tbl>
    <w:p w:rsidR="00FF1020" w:rsidRDefault="00FF1020" w:rsidP="00FF1020">
      <w:pPr>
        <w:spacing w:before="120" w:after="120"/>
      </w:pPr>
    </w:p>
    <w:p w:rsidR="00FF1020" w:rsidRDefault="00FF1020" w:rsidP="00085896">
      <w:pPr>
        <w:spacing w:before="120" w:after="120"/>
        <w:jc w:val="both"/>
      </w:pPr>
      <w:r w:rsidRPr="005C157A">
        <w:t xml:space="preserve">En una segunda etapa, se les propuso un listado de posibles </w:t>
      </w:r>
      <w:r w:rsidRPr="009A7C6C">
        <w:rPr>
          <w:b/>
        </w:rPr>
        <w:t>carreras a ofrecer en UADE Pinamar</w:t>
      </w:r>
      <w:r w:rsidRPr="005C157A">
        <w:t xml:space="preserve">. Entre las carreras propuestas se encontraban Contador, Agropecuaria, Abogacía, </w:t>
      </w:r>
      <w:r>
        <w:t>Computación</w:t>
      </w:r>
      <w:r w:rsidRPr="005C157A">
        <w:t xml:space="preserve">, los </w:t>
      </w:r>
      <w:r>
        <w:t xml:space="preserve">diferentes </w:t>
      </w:r>
      <w:r w:rsidRPr="005C157A">
        <w:t>Diseños, y Administración de Empresas con opción de diferentes orientaciones (</w:t>
      </w:r>
      <w:proofErr w:type="spellStart"/>
      <w:r w:rsidRPr="005C157A">
        <w:t>ej</w:t>
      </w:r>
      <w:proofErr w:type="spellEnd"/>
      <w:r w:rsidRPr="005C157A">
        <w:t xml:space="preserve">: en </w:t>
      </w:r>
      <w:r>
        <w:t xml:space="preserve">turismo, en </w:t>
      </w:r>
      <w:r w:rsidRPr="005C157A">
        <w:t>tecnología).</w:t>
      </w:r>
    </w:p>
    <w:p w:rsidR="001F77DA" w:rsidRDefault="001F77DA" w:rsidP="00085896">
      <w:pPr>
        <w:spacing w:after="0"/>
        <w:jc w:val="both"/>
      </w:pPr>
    </w:p>
    <w:p w:rsidR="007E3C58" w:rsidRDefault="00506C92" w:rsidP="00085896">
      <w:pPr>
        <w:spacing w:before="120" w:after="0"/>
        <w:jc w:val="both"/>
      </w:pPr>
      <w:r>
        <w:t>Respecto de las carreras propuestas como posible oferta de UADE Pinamar,</w:t>
      </w:r>
      <w:r w:rsidR="007E3C58">
        <w:t xml:space="preserve"> las más elegidas fueron Diseño Gráfico, Administración, Contador, y Diseño de Interiores, seguidas </w:t>
      </w:r>
      <w:r w:rsidR="000174DE">
        <w:t xml:space="preserve">Administración con orientación en Turismo, </w:t>
      </w:r>
      <w:r w:rsidR="007E3C58">
        <w:t xml:space="preserve">Abogacía e Informática. </w:t>
      </w:r>
      <w:r w:rsidR="00E1388B">
        <w:t xml:space="preserve"> El mercado potencial ilustra la cantidad de estudiantes que estarían dispuestos a cursar dichas carreras en UADE Pinamar.</w:t>
      </w:r>
    </w:p>
    <w:p w:rsidR="00164787" w:rsidRDefault="005E59C6" w:rsidP="00085896">
      <w:pPr>
        <w:spacing w:before="120" w:after="0"/>
        <w:jc w:val="both"/>
      </w:pPr>
      <w:r w:rsidRPr="005E59C6">
        <w:t xml:space="preserve"> </w:t>
      </w:r>
      <w:r w:rsidR="007E3C58">
        <w:t xml:space="preserve">Es destacable que las carreras espontáneas no guardan una correlación exacta con las de </w:t>
      </w:r>
      <w:proofErr w:type="spellStart"/>
      <w:r w:rsidR="007E3C58">
        <w:t>multiple</w:t>
      </w:r>
      <w:proofErr w:type="spellEnd"/>
      <w:r w:rsidR="007E3C58">
        <w:t xml:space="preserve"> </w:t>
      </w:r>
      <w:proofErr w:type="spellStart"/>
      <w:r w:rsidR="007E3C58">
        <w:t>choice</w:t>
      </w:r>
      <w:proofErr w:type="spellEnd"/>
      <w:r w:rsidR="007E3C58">
        <w:t xml:space="preserve">, por ejemplo en el caso de </w:t>
      </w:r>
      <w:r w:rsidR="000452F5">
        <w:t xml:space="preserve">quienes seleccionaron </w:t>
      </w:r>
      <w:r w:rsidR="007E3C58">
        <w:t xml:space="preserve">Diseño Gráfico </w:t>
      </w:r>
      <w:r w:rsidR="000452F5">
        <w:t>entre las</w:t>
      </w:r>
      <w:r w:rsidR="007E3C58">
        <w:t xml:space="preserve"> propuesta</w:t>
      </w:r>
      <w:r w:rsidR="000452F5">
        <w:t>s</w:t>
      </w:r>
      <w:r w:rsidR="007E3C58">
        <w:t>, espontánea</w:t>
      </w:r>
      <w:r w:rsidR="000452F5">
        <w:t>mente</w:t>
      </w:r>
      <w:r w:rsidR="007E3C58">
        <w:t xml:space="preserve"> habían seleccionado Abogacía, Arquitectura, Arte, Biología, Cine y Contador entre otras. Lo cual implica que les resulta</w:t>
      </w:r>
      <w:r w:rsidR="000452F5">
        <w:t>n</w:t>
      </w:r>
      <w:r w:rsidR="007E3C58">
        <w:t xml:space="preserve"> interesante</w:t>
      </w:r>
      <w:r w:rsidR="000452F5">
        <w:t xml:space="preserve">s carreras </w:t>
      </w:r>
      <w:r w:rsidR="002037A3">
        <w:t>que desconocían o con las cuales no estaban familiarizados</w:t>
      </w:r>
      <w:r w:rsidR="007E3C58">
        <w:t>.</w:t>
      </w:r>
    </w:p>
    <w:p w:rsidR="00E1388B" w:rsidRDefault="002F1B48" w:rsidP="002F1B48">
      <w:pPr>
        <w:pStyle w:val="Ttulo2"/>
      </w:pPr>
      <w:r>
        <w:t>Ciudad donde planean estudiar</w:t>
      </w:r>
    </w:p>
    <w:p w:rsidR="002F1B48" w:rsidRPr="005E59C6" w:rsidRDefault="00CD6408" w:rsidP="00085896">
      <w:pPr>
        <w:spacing w:before="120" w:after="0"/>
        <w:jc w:val="both"/>
      </w:pPr>
      <w:r>
        <w:rPr>
          <w:noProof/>
          <w:lang w:val="es-ES" w:eastAsia="es-ES"/>
        </w:rPr>
        <w:drawing>
          <wp:anchor distT="0" distB="0" distL="114300" distR="114300" simplePos="0" relativeHeight="251658240" behindDoc="0" locked="0" layoutInCell="1" allowOverlap="1">
            <wp:simplePos x="0" y="0"/>
            <wp:positionH relativeFrom="column">
              <wp:posOffset>18415</wp:posOffset>
            </wp:positionH>
            <wp:positionV relativeFrom="paragraph">
              <wp:posOffset>87630</wp:posOffset>
            </wp:positionV>
            <wp:extent cx="1762125" cy="1181100"/>
            <wp:effectExtent l="19050" t="0" r="9525" b="0"/>
            <wp:wrapSquare wrapText="bothSides"/>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2F1B48">
        <w:t>En promedio, el 40% va a estudiar en localidades cercanas a su domicilio, el 30% en su propia ciudad, y el 20% planea mudarse a Capital Federal.</w:t>
      </w:r>
      <w:r w:rsidR="005E59C6" w:rsidRPr="005E59C6">
        <w:rPr>
          <w:noProof/>
          <w:lang w:val="es-ES" w:eastAsia="es-ES"/>
        </w:rPr>
        <w:t xml:space="preserve"> </w:t>
      </w:r>
    </w:p>
    <w:p w:rsidR="002F1B48" w:rsidRDefault="002F1B48" w:rsidP="00085896">
      <w:pPr>
        <w:spacing w:before="120" w:after="0"/>
        <w:jc w:val="both"/>
      </w:pPr>
      <w:r>
        <w:t xml:space="preserve">En </w:t>
      </w:r>
      <w:r w:rsidRPr="00C415C3">
        <w:rPr>
          <w:b/>
        </w:rPr>
        <w:t>Mar del Plata, el 60% de los estudiantes optan por continuar sus estudios en su misma ciudad</w:t>
      </w:r>
      <w:r>
        <w:t xml:space="preserve">. Alcanzando el 70% del colegio Argentino Modelo, Inmaculada Concepción y el María Auxiliadora. Entre el 12% y el 20% de los estudiantes de Miramar, Pinamar, Madariaga y Mar de Ajó planean estudiar en su ciudad, </w:t>
      </w:r>
      <w:r w:rsidR="00FA00A7">
        <w:t>y sólo e</w:t>
      </w:r>
      <w:r>
        <w:t xml:space="preserve">l 4% </w:t>
      </w:r>
      <w:r w:rsidR="00FA00A7">
        <w:t>de</w:t>
      </w:r>
      <w:r>
        <w:t xml:space="preserve"> San Clemente, Santa Teresita y Villa Gesell.</w:t>
      </w:r>
    </w:p>
    <w:p w:rsidR="002F1B48" w:rsidRDefault="00C415C3" w:rsidP="00085896">
      <w:pPr>
        <w:spacing w:before="120" w:after="0"/>
        <w:jc w:val="both"/>
      </w:pPr>
      <w:r>
        <w:t xml:space="preserve">Entre el 50% y el 64% de los alumnos de Madariaga, Mar de Ajó, Miramar, San Clemente y Villa Gesell consideran estudiar en </w:t>
      </w:r>
      <w:r w:rsidRPr="00C415C3">
        <w:rPr>
          <w:b/>
        </w:rPr>
        <w:t>ciudades cercanas</w:t>
      </w:r>
      <w:r>
        <w:t>.</w:t>
      </w:r>
    </w:p>
    <w:p w:rsidR="00C415C3" w:rsidRDefault="00C415C3" w:rsidP="00085896">
      <w:pPr>
        <w:spacing w:before="120" w:after="0"/>
        <w:jc w:val="both"/>
      </w:pPr>
      <w:r>
        <w:t xml:space="preserve">Los mayores porcentajes de quienes optaron por </w:t>
      </w:r>
      <w:r w:rsidRPr="00C415C3">
        <w:rPr>
          <w:b/>
        </w:rPr>
        <w:t>Capital Federal</w:t>
      </w:r>
      <w:r>
        <w:t xml:space="preserve"> se evidencian en Santa Teresita (31%), San Clemente y Pinamar (26%), Mar del Plata (20%), Madariaga y Villa Gesell (16%).</w:t>
      </w:r>
    </w:p>
    <w:p w:rsidR="00C415C3" w:rsidRDefault="00DE7218" w:rsidP="00085896">
      <w:pPr>
        <w:pStyle w:val="Ttulo2"/>
        <w:jc w:val="both"/>
      </w:pPr>
      <w:r>
        <w:t>Tipo de Institución y modalidad de Cursada</w:t>
      </w:r>
    </w:p>
    <w:p w:rsidR="00DE7218" w:rsidRDefault="00DE7218" w:rsidP="00085896">
      <w:pPr>
        <w:spacing w:before="120" w:after="0"/>
        <w:jc w:val="both"/>
      </w:pPr>
      <w:r>
        <w:t xml:space="preserve">El 70% prefiere la universidad </w:t>
      </w:r>
      <w:r w:rsidRPr="00134B2D">
        <w:rPr>
          <w:b/>
        </w:rPr>
        <w:t>pública</w:t>
      </w:r>
      <w:r w:rsidR="00134B2D">
        <w:t xml:space="preserve">, elevándose al 90% entre los alumnos de colegios públicos y religiosos. </w:t>
      </w:r>
      <w:r w:rsidR="003D05EC">
        <w:t>En cambio, m</w:t>
      </w:r>
      <w:r w:rsidR="00134B2D">
        <w:t xml:space="preserve">enos del 50% elegirían una institución pública en los colegios </w:t>
      </w:r>
      <w:proofErr w:type="spellStart"/>
      <w:r w:rsidR="00134B2D">
        <w:t>Holy</w:t>
      </w:r>
      <w:proofErr w:type="spellEnd"/>
      <w:r w:rsidR="00134B2D">
        <w:t xml:space="preserve"> Trinity, </w:t>
      </w:r>
      <w:proofErr w:type="spellStart"/>
      <w:r w:rsidR="00134B2D">
        <w:t>Juvenilia</w:t>
      </w:r>
      <w:proofErr w:type="spellEnd"/>
      <w:r w:rsidR="00134B2D">
        <w:t xml:space="preserve"> (Mar del Plata), San Antonio, Tierra del Sur (Pinamar) y San Patricio (Villa Gesell).</w:t>
      </w:r>
    </w:p>
    <w:p w:rsidR="00DE7218" w:rsidRDefault="00DE7218" w:rsidP="00085896">
      <w:pPr>
        <w:spacing w:before="120" w:after="0"/>
        <w:jc w:val="both"/>
      </w:pPr>
      <w:r>
        <w:t xml:space="preserve">El 97% opta por la educación </w:t>
      </w:r>
      <w:r w:rsidRPr="00FE21E8">
        <w:rPr>
          <w:b/>
        </w:rPr>
        <w:t>presencial</w:t>
      </w:r>
      <w:r>
        <w:t xml:space="preserve">. Hay desconocimiento general de las </w:t>
      </w:r>
      <w:r w:rsidR="00134B2D">
        <w:t>universidades que ofrecen</w:t>
      </w:r>
      <w:r>
        <w:t xml:space="preserve"> cursada </w:t>
      </w:r>
      <w:r w:rsidR="00134B2D">
        <w:t>a distancia.</w:t>
      </w:r>
    </w:p>
    <w:p w:rsidR="00134B2D" w:rsidRDefault="00134B2D" w:rsidP="00085896">
      <w:pPr>
        <w:spacing w:before="120" w:after="0"/>
        <w:jc w:val="both"/>
      </w:pPr>
      <w:r>
        <w:t xml:space="preserve">El 73% preferiría cursar 4hs por día de </w:t>
      </w:r>
      <w:r w:rsidRPr="00FE21E8">
        <w:rPr>
          <w:b/>
        </w:rPr>
        <w:t>lunes a viernes</w:t>
      </w:r>
      <w:r>
        <w:t xml:space="preserve">. El 82% lo harían en el turno </w:t>
      </w:r>
      <w:r w:rsidRPr="00FE21E8">
        <w:rPr>
          <w:b/>
        </w:rPr>
        <w:t>mañana</w:t>
      </w:r>
      <w:r>
        <w:t xml:space="preserve"> (cabe aclarar que la mayoría de los colegios encuestados son turno mañana o bilingües jornada completa).</w:t>
      </w:r>
    </w:p>
    <w:p w:rsidR="009665FD" w:rsidRDefault="00F10978" w:rsidP="00085896">
      <w:pPr>
        <w:pStyle w:val="Ttulo2"/>
        <w:jc w:val="both"/>
      </w:pPr>
      <w:r>
        <w:t>Percepción de UADE Pinamar</w:t>
      </w:r>
    </w:p>
    <w:p w:rsidR="00A2082F" w:rsidRDefault="00F10978" w:rsidP="00085896">
      <w:pPr>
        <w:spacing w:before="120" w:after="0"/>
        <w:jc w:val="both"/>
      </w:pPr>
      <w:r>
        <w:t xml:space="preserve">El </w:t>
      </w:r>
      <w:r w:rsidRPr="00D06CC4">
        <w:rPr>
          <w:b/>
        </w:rPr>
        <w:t xml:space="preserve">52% </w:t>
      </w:r>
      <w:r w:rsidRPr="00D06CC4">
        <w:t>de los encuestados</w:t>
      </w:r>
      <w:r w:rsidRPr="00D06CC4">
        <w:rPr>
          <w:b/>
        </w:rPr>
        <w:t xml:space="preserve"> consideraría cursar en UADE Pinamar</w:t>
      </w:r>
      <w:r>
        <w:t>, si la carrera elegida por ellos se dictase allí. La proporción disminuye al 40% en Mar del Plata, mientras que llega al 82% en Mar de Ajó, y 70% en Madariaga y Villa Gesell.</w:t>
      </w:r>
    </w:p>
    <w:p w:rsidR="00BD5F46" w:rsidRDefault="00BD5F46" w:rsidP="00085896">
      <w:pPr>
        <w:spacing w:before="120" w:after="0"/>
        <w:jc w:val="both"/>
      </w:pPr>
      <w:r>
        <w:t xml:space="preserve">Entre los motivos por los cuales </w:t>
      </w:r>
      <w:r w:rsidRPr="00A56847">
        <w:rPr>
          <w:b/>
        </w:rPr>
        <w:t>elegirían cursar en UADE Pinamar</w:t>
      </w:r>
      <w:r>
        <w:t xml:space="preserve">, destaca principalmente la </w:t>
      </w:r>
      <w:r w:rsidRPr="00A56847">
        <w:rPr>
          <w:b/>
        </w:rPr>
        <w:t>cercanía</w:t>
      </w:r>
      <w:r>
        <w:t xml:space="preserve"> (64% de quienes se anotarían en UADE Pinamar), seguido de los beneficios ofrecidos, lo in</w:t>
      </w:r>
      <w:r w:rsidR="00FE21E8">
        <w:t>teresante de la propuesta y el C</w:t>
      </w:r>
      <w:r>
        <w:t>ampus (12%). Luego también argumentaron que les gustaría vivir en Pinamar por ser una ciudad segura, tranquila, elegante, con playa y naturaleza. Les resultaría menos costoso trasladarse hasta Pinamar a diario que mudarse a otra ciudad; tienen buenas referencias de la universidad, es seria, organizada, con buena salida laboral, con orientación empresarial y que permite estudiar y trabajar.</w:t>
      </w:r>
    </w:p>
    <w:p w:rsidR="00C4512E" w:rsidRDefault="00A56847" w:rsidP="00085896">
      <w:pPr>
        <w:spacing w:before="120" w:after="120"/>
        <w:jc w:val="both"/>
      </w:pPr>
      <w:r>
        <w:t xml:space="preserve">En cambio, quienes </w:t>
      </w:r>
      <w:r w:rsidRPr="00C03DAD">
        <w:rPr>
          <w:b/>
        </w:rPr>
        <w:t>no cursarían en UADE Pinamar</w:t>
      </w:r>
      <w:r>
        <w:t xml:space="preserve"> argumentan que prefieren quedarse estudiando en </w:t>
      </w:r>
      <w:r w:rsidRPr="00C03DAD">
        <w:rPr>
          <w:b/>
        </w:rPr>
        <w:t>Mar del plata</w:t>
      </w:r>
      <w:r>
        <w:t xml:space="preserve"> (19%, que sumando a los alumnos de otras localidades que también optaron por Mar del Plata suman 25%), es </w:t>
      </w:r>
      <w:r w:rsidRPr="00C03DAD">
        <w:rPr>
          <w:b/>
        </w:rPr>
        <w:t>privada</w:t>
      </w:r>
      <w:r>
        <w:t xml:space="preserve"> (13%), prefieren mudarse a otra ciudad para </w:t>
      </w:r>
      <w:r w:rsidRPr="00C03DAD">
        <w:rPr>
          <w:b/>
        </w:rPr>
        <w:t>independizarse</w:t>
      </w:r>
      <w:r>
        <w:t xml:space="preserve"> dado que lo consideran un paso fundamental para madurar (13%), prefieren ir a Capital Federal (12%), o les resulta lejos para viajar todos los días para cursar (10%). </w:t>
      </w:r>
    </w:p>
    <w:p w:rsidR="001F77DA" w:rsidRDefault="00CF2705" w:rsidP="00085896">
      <w:pPr>
        <w:spacing w:before="120" w:after="120"/>
        <w:jc w:val="both"/>
      </w:pPr>
      <w:r>
        <w:t xml:space="preserve">Otras razones es que </w:t>
      </w:r>
      <w:r w:rsidR="00FE21E8">
        <w:t>prefieren</w:t>
      </w:r>
      <w:r>
        <w:t xml:space="preserve"> estudiar en La Plata, temas económicos</w:t>
      </w:r>
      <w:r w:rsidR="001865BC">
        <w:t xml:space="preserve"> (es costoso mantenerse en Pinamar)</w:t>
      </w:r>
      <w:r>
        <w:t xml:space="preserve">, no les gusta Pinamar, no le convence la propuesta UADE o no la conoce lo suficiente, </w:t>
      </w:r>
      <w:r w:rsidR="00FE21E8">
        <w:t xml:space="preserve">y </w:t>
      </w:r>
      <w:r>
        <w:t>como es una sede nueva no tiene reconocimiento ni referencias.</w:t>
      </w:r>
    </w:p>
    <w:tbl>
      <w:tblPr>
        <w:tblW w:w="10773" w:type="dxa"/>
        <w:tblInd w:w="-214" w:type="dxa"/>
        <w:tblCellMar>
          <w:left w:w="70" w:type="dxa"/>
          <w:right w:w="70" w:type="dxa"/>
        </w:tblCellMar>
        <w:tblLook w:val="04A0"/>
      </w:tblPr>
      <w:tblGrid>
        <w:gridCol w:w="4536"/>
        <w:gridCol w:w="505"/>
        <w:gridCol w:w="559"/>
        <w:gridCol w:w="233"/>
        <w:gridCol w:w="3948"/>
        <w:gridCol w:w="425"/>
        <w:gridCol w:w="567"/>
      </w:tblGrid>
      <w:tr w:rsidR="00D54621" w:rsidRPr="00D54621" w:rsidTr="00D54621">
        <w:trPr>
          <w:trHeight w:val="388"/>
        </w:trPr>
        <w:tc>
          <w:tcPr>
            <w:tcW w:w="4536" w:type="dxa"/>
            <w:tcBorders>
              <w:top w:val="single" w:sz="4" w:space="0" w:color="auto"/>
              <w:left w:val="single" w:sz="4" w:space="0" w:color="auto"/>
              <w:bottom w:val="nil"/>
              <w:right w:val="nil"/>
            </w:tcBorders>
            <w:shd w:val="clear" w:color="000000" w:fill="538ED5"/>
            <w:noWrap/>
            <w:vAlign w:val="center"/>
            <w:hideMark/>
          </w:tcPr>
          <w:p w:rsidR="00F10978" w:rsidRPr="00F10978" w:rsidRDefault="00F10978" w:rsidP="00AA351B">
            <w:pPr>
              <w:spacing w:after="0" w:line="240" w:lineRule="auto"/>
              <w:rPr>
                <w:rFonts w:ascii="Calibri" w:eastAsia="Times New Roman" w:hAnsi="Calibri" w:cs="Times New Roman"/>
                <w:b/>
                <w:bCs/>
                <w:color w:val="FFFFFF"/>
                <w:lang w:val="es-ES" w:eastAsia="es-ES"/>
              </w:rPr>
            </w:pPr>
            <w:r w:rsidRPr="00F10978">
              <w:rPr>
                <w:rFonts w:ascii="Calibri" w:eastAsia="Times New Roman" w:hAnsi="Calibri" w:cs="Times New Roman"/>
                <w:b/>
                <w:bCs/>
                <w:color w:val="FFFFFF"/>
                <w:lang w:val="es-ES" w:eastAsia="es-ES"/>
              </w:rPr>
              <w:t>Motivos a Favor</w:t>
            </w:r>
          </w:p>
        </w:tc>
        <w:tc>
          <w:tcPr>
            <w:tcW w:w="505" w:type="dxa"/>
            <w:tcBorders>
              <w:top w:val="single" w:sz="4" w:space="0" w:color="auto"/>
              <w:left w:val="nil"/>
              <w:bottom w:val="nil"/>
              <w:right w:val="nil"/>
            </w:tcBorders>
            <w:shd w:val="clear" w:color="000000" w:fill="538ED5"/>
            <w:noWrap/>
            <w:vAlign w:val="center"/>
            <w:hideMark/>
          </w:tcPr>
          <w:p w:rsidR="00F10978" w:rsidRPr="00F10978" w:rsidRDefault="00F10978" w:rsidP="00AA351B">
            <w:pPr>
              <w:spacing w:after="0" w:line="240" w:lineRule="auto"/>
              <w:jc w:val="center"/>
              <w:rPr>
                <w:rFonts w:ascii="Calibri" w:eastAsia="Times New Roman" w:hAnsi="Calibri" w:cs="Times New Roman"/>
                <w:b/>
                <w:bCs/>
                <w:color w:val="FFFFFF"/>
                <w:lang w:val="es-ES" w:eastAsia="es-ES"/>
              </w:rPr>
            </w:pPr>
            <w:r w:rsidRPr="00F10978">
              <w:rPr>
                <w:rFonts w:ascii="Calibri" w:eastAsia="Times New Roman" w:hAnsi="Calibri" w:cs="Times New Roman"/>
                <w:b/>
                <w:bCs/>
                <w:color w:val="FFFFFF"/>
                <w:lang w:val="es-ES" w:eastAsia="es-ES"/>
              </w:rPr>
              <w:t>Q</w:t>
            </w:r>
          </w:p>
        </w:tc>
        <w:tc>
          <w:tcPr>
            <w:tcW w:w="559" w:type="dxa"/>
            <w:tcBorders>
              <w:top w:val="single" w:sz="4" w:space="0" w:color="auto"/>
              <w:left w:val="nil"/>
              <w:bottom w:val="nil"/>
              <w:right w:val="single" w:sz="4" w:space="0" w:color="auto"/>
            </w:tcBorders>
            <w:shd w:val="clear" w:color="000000" w:fill="538ED5"/>
            <w:noWrap/>
            <w:vAlign w:val="center"/>
            <w:hideMark/>
          </w:tcPr>
          <w:p w:rsidR="00F10978" w:rsidRPr="00F10978" w:rsidRDefault="00F10978" w:rsidP="00AA351B">
            <w:pPr>
              <w:spacing w:after="0" w:line="240" w:lineRule="auto"/>
              <w:jc w:val="center"/>
              <w:rPr>
                <w:rFonts w:ascii="Calibri" w:eastAsia="Times New Roman" w:hAnsi="Calibri" w:cs="Times New Roman"/>
                <w:b/>
                <w:bCs/>
                <w:color w:val="FFFFFF"/>
                <w:lang w:val="es-ES" w:eastAsia="es-ES"/>
              </w:rPr>
            </w:pPr>
            <w:r w:rsidRPr="00F10978">
              <w:rPr>
                <w:rFonts w:ascii="Calibri" w:eastAsia="Times New Roman" w:hAnsi="Calibri" w:cs="Times New Roman"/>
                <w:b/>
                <w:bCs/>
                <w:color w:val="FFFFFF"/>
                <w:lang w:val="es-ES" w:eastAsia="es-ES"/>
              </w:rPr>
              <w:t>%</w:t>
            </w:r>
          </w:p>
        </w:tc>
        <w:tc>
          <w:tcPr>
            <w:tcW w:w="233" w:type="dxa"/>
            <w:tcBorders>
              <w:top w:val="nil"/>
              <w:left w:val="nil"/>
              <w:bottom w:val="nil"/>
              <w:right w:val="nil"/>
            </w:tcBorders>
            <w:shd w:val="clear" w:color="auto" w:fill="auto"/>
            <w:noWrap/>
            <w:vAlign w:val="center"/>
            <w:hideMark/>
          </w:tcPr>
          <w:p w:rsidR="00F10978" w:rsidRPr="00F10978" w:rsidRDefault="00F10978" w:rsidP="00AA351B">
            <w:pPr>
              <w:spacing w:after="0" w:line="240" w:lineRule="auto"/>
              <w:rPr>
                <w:rFonts w:ascii="Calibri" w:eastAsia="Times New Roman" w:hAnsi="Calibri" w:cs="Times New Roman"/>
                <w:color w:val="000000"/>
                <w:lang w:val="es-ES" w:eastAsia="es-ES"/>
              </w:rPr>
            </w:pPr>
          </w:p>
        </w:tc>
        <w:tc>
          <w:tcPr>
            <w:tcW w:w="3948" w:type="dxa"/>
            <w:tcBorders>
              <w:top w:val="single" w:sz="4" w:space="0" w:color="auto"/>
              <w:left w:val="single" w:sz="4" w:space="0" w:color="auto"/>
              <w:bottom w:val="nil"/>
              <w:right w:val="nil"/>
            </w:tcBorders>
            <w:shd w:val="clear" w:color="000000" w:fill="538ED5"/>
            <w:noWrap/>
            <w:vAlign w:val="center"/>
            <w:hideMark/>
          </w:tcPr>
          <w:p w:rsidR="00F10978" w:rsidRPr="00F10978" w:rsidRDefault="00F10978" w:rsidP="00AA351B">
            <w:pPr>
              <w:spacing w:after="0" w:line="240" w:lineRule="auto"/>
              <w:rPr>
                <w:rFonts w:ascii="Calibri" w:eastAsia="Times New Roman" w:hAnsi="Calibri" w:cs="Times New Roman"/>
                <w:b/>
                <w:bCs/>
                <w:color w:val="FFFFFF"/>
                <w:lang w:val="es-ES" w:eastAsia="es-ES"/>
              </w:rPr>
            </w:pPr>
            <w:r w:rsidRPr="00F10978">
              <w:rPr>
                <w:rFonts w:ascii="Calibri" w:eastAsia="Times New Roman" w:hAnsi="Calibri" w:cs="Times New Roman"/>
                <w:b/>
                <w:bCs/>
                <w:color w:val="FFFFFF"/>
                <w:lang w:val="es-ES" w:eastAsia="es-ES"/>
              </w:rPr>
              <w:t>Motivos en contra</w:t>
            </w:r>
          </w:p>
        </w:tc>
        <w:tc>
          <w:tcPr>
            <w:tcW w:w="425" w:type="dxa"/>
            <w:tcBorders>
              <w:top w:val="single" w:sz="4" w:space="0" w:color="auto"/>
              <w:left w:val="nil"/>
              <w:bottom w:val="nil"/>
              <w:right w:val="nil"/>
            </w:tcBorders>
            <w:shd w:val="clear" w:color="000000" w:fill="538ED5"/>
            <w:noWrap/>
            <w:vAlign w:val="center"/>
            <w:hideMark/>
          </w:tcPr>
          <w:p w:rsidR="00F10978" w:rsidRPr="00F10978" w:rsidRDefault="00F10978" w:rsidP="00AA351B">
            <w:pPr>
              <w:spacing w:after="0" w:line="240" w:lineRule="auto"/>
              <w:jc w:val="center"/>
              <w:rPr>
                <w:rFonts w:ascii="Calibri" w:eastAsia="Times New Roman" w:hAnsi="Calibri" w:cs="Times New Roman"/>
                <w:b/>
                <w:bCs/>
                <w:color w:val="FFFFFF"/>
                <w:lang w:val="es-ES" w:eastAsia="es-ES"/>
              </w:rPr>
            </w:pPr>
            <w:r w:rsidRPr="00F10978">
              <w:rPr>
                <w:rFonts w:ascii="Calibri" w:eastAsia="Times New Roman" w:hAnsi="Calibri" w:cs="Times New Roman"/>
                <w:b/>
                <w:bCs/>
                <w:color w:val="FFFFFF"/>
                <w:lang w:val="es-ES" w:eastAsia="es-ES"/>
              </w:rPr>
              <w:t>Q</w:t>
            </w:r>
          </w:p>
        </w:tc>
        <w:tc>
          <w:tcPr>
            <w:tcW w:w="567" w:type="dxa"/>
            <w:tcBorders>
              <w:top w:val="single" w:sz="4" w:space="0" w:color="auto"/>
              <w:left w:val="nil"/>
              <w:bottom w:val="nil"/>
              <w:right w:val="single" w:sz="4" w:space="0" w:color="auto"/>
            </w:tcBorders>
            <w:shd w:val="clear" w:color="000000" w:fill="538ED5"/>
            <w:noWrap/>
            <w:vAlign w:val="center"/>
            <w:hideMark/>
          </w:tcPr>
          <w:p w:rsidR="00F10978" w:rsidRPr="00F10978" w:rsidRDefault="00F10978" w:rsidP="00AA351B">
            <w:pPr>
              <w:spacing w:after="0" w:line="240" w:lineRule="auto"/>
              <w:jc w:val="center"/>
              <w:rPr>
                <w:rFonts w:ascii="Calibri" w:eastAsia="Times New Roman" w:hAnsi="Calibri" w:cs="Times New Roman"/>
                <w:b/>
                <w:bCs/>
                <w:color w:val="FFFFFF"/>
                <w:lang w:val="es-ES" w:eastAsia="es-ES"/>
              </w:rPr>
            </w:pPr>
            <w:r w:rsidRPr="00F10978">
              <w:rPr>
                <w:rFonts w:ascii="Calibri" w:eastAsia="Times New Roman" w:hAnsi="Calibri" w:cs="Times New Roman"/>
                <w:b/>
                <w:bCs/>
                <w:color w:val="FFFFFF"/>
                <w:lang w:val="es-ES" w:eastAsia="es-ES"/>
              </w:rPr>
              <w:t>%</w:t>
            </w:r>
          </w:p>
        </w:tc>
      </w:tr>
      <w:tr w:rsidR="00D54621" w:rsidRPr="00F10978" w:rsidTr="00D54621">
        <w:trPr>
          <w:trHeight w:val="170"/>
        </w:trPr>
        <w:tc>
          <w:tcPr>
            <w:tcW w:w="4536" w:type="dxa"/>
            <w:tcBorders>
              <w:top w:val="nil"/>
              <w:left w:val="single" w:sz="4" w:space="0" w:color="auto"/>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b/>
                <w:bCs/>
                <w:color w:val="000000"/>
                <w:lang w:val="es-ES" w:eastAsia="es-ES"/>
              </w:rPr>
            </w:pPr>
            <w:r w:rsidRPr="00F10978">
              <w:rPr>
                <w:rFonts w:ascii="Calibri" w:eastAsia="Times New Roman" w:hAnsi="Calibri" w:cs="Times New Roman"/>
                <w:b/>
                <w:bCs/>
                <w:color w:val="000000"/>
                <w:lang w:val="es-ES" w:eastAsia="es-ES"/>
              </w:rPr>
              <w:t>Cercanía</w:t>
            </w:r>
          </w:p>
        </w:tc>
        <w:tc>
          <w:tcPr>
            <w:tcW w:w="50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b/>
                <w:bCs/>
                <w:color w:val="000000"/>
                <w:lang w:val="es-ES" w:eastAsia="es-ES"/>
              </w:rPr>
            </w:pPr>
            <w:r w:rsidRPr="00F10978">
              <w:rPr>
                <w:rFonts w:ascii="Calibri" w:eastAsia="Times New Roman" w:hAnsi="Calibri" w:cs="Times New Roman"/>
                <w:b/>
                <w:bCs/>
                <w:color w:val="000000"/>
                <w:lang w:val="es-ES" w:eastAsia="es-ES"/>
              </w:rPr>
              <w:t>147</w:t>
            </w:r>
          </w:p>
        </w:tc>
        <w:tc>
          <w:tcPr>
            <w:tcW w:w="559"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b/>
                <w:bCs/>
                <w:color w:val="000000"/>
                <w:lang w:val="es-ES" w:eastAsia="es-ES"/>
              </w:rPr>
            </w:pPr>
            <w:r w:rsidRPr="00F10978">
              <w:rPr>
                <w:rFonts w:ascii="Calibri" w:eastAsia="Times New Roman" w:hAnsi="Calibri" w:cs="Times New Roman"/>
                <w:b/>
                <w:bCs/>
                <w:color w:val="000000"/>
                <w:lang w:val="es-ES" w:eastAsia="es-ES"/>
              </w:rPr>
              <w:t>64%</w:t>
            </w:r>
          </w:p>
        </w:tc>
        <w:tc>
          <w:tcPr>
            <w:tcW w:w="233"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p>
        </w:tc>
        <w:tc>
          <w:tcPr>
            <w:tcW w:w="3948" w:type="dxa"/>
            <w:tcBorders>
              <w:top w:val="nil"/>
              <w:left w:val="single" w:sz="4" w:space="0" w:color="auto"/>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Se quiere quedar en su ciudad (</w:t>
            </w:r>
            <w:r w:rsidRPr="00F10978">
              <w:rPr>
                <w:rFonts w:ascii="Calibri" w:eastAsia="Times New Roman" w:hAnsi="Calibri" w:cs="Times New Roman"/>
                <w:b/>
                <w:color w:val="000000"/>
                <w:lang w:val="es-ES" w:eastAsia="es-ES"/>
              </w:rPr>
              <w:t>MDQ</w:t>
            </w:r>
            <w:r w:rsidRPr="00F10978">
              <w:rPr>
                <w:rFonts w:ascii="Calibri" w:eastAsia="Times New Roman" w:hAnsi="Calibri" w:cs="Times New Roman"/>
                <w:color w:val="000000"/>
                <w:lang w:val="es-ES" w:eastAsia="es-ES"/>
              </w:rPr>
              <w:t>)</w:t>
            </w:r>
          </w:p>
        </w:tc>
        <w:tc>
          <w:tcPr>
            <w:tcW w:w="42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42</w:t>
            </w:r>
          </w:p>
        </w:tc>
        <w:tc>
          <w:tcPr>
            <w:tcW w:w="567"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b/>
                <w:bCs/>
                <w:color w:val="000000"/>
                <w:lang w:val="es-ES" w:eastAsia="es-ES"/>
              </w:rPr>
            </w:pPr>
            <w:r w:rsidRPr="00F10978">
              <w:rPr>
                <w:rFonts w:ascii="Calibri" w:eastAsia="Times New Roman" w:hAnsi="Calibri" w:cs="Times New Roman"/>
                <w:b/>
                <w:bCs/>
                <w:color w:val="000000"/>
                <w:lang w:val="es-ES" w:eastAsia="es-ES"/>
              </w:rPr>
              <w:t>19%</w:t>
            </w:r>
          </w:p>
        </w:tc>
      </w:tr>
      <w:tr w:rsidR="00D54621" w:rsidRPr="00F10978" w:rsidTr="00D54621">
        <w:trPr>
          <w:trHeight w:val="170"/>
        </w:trPr>
        <w:tc>
          <w:tcPr>
            <w:tcW w:w="4536" w:type="dxa"/>
            <w:tcBorders>
              <w:top w:val="nil"/>
              <w:left w:val="single" w:sz="4" w:space="0" w:color="auto"/>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b/>
                <w:color w:val="000000"/>
                <w:lang w:val="es-ES" w:eastAsia="es-ES"/>
              </w:rPr>
              <w:t>Campus</w:t>
            </w:r>
            <w:r w:rsidRPr="00F10978">
              <w:rPr>
                <w:rFonts w:ascii="Calibri" w:eastAsia="Times New Roman" w:hAnsi="Calibri" w:cs="Times New Roman"/>
                <w:color w:val="000000"/>
                <w:lang w:val="es-ES" w:eastAsia="es-ES"/>
              </w:rPr>
              <w:t xml:space="preserve"> - beneficios - Propuesta interesante</w:t>
            </w:r>
          </w:p>
        </w:tc>
        <w:tc>
          <w:tcPr>
            <w:tcW w:w="50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28</w:t>
            </w:r>
          </w:p>
        </w:tc>
        <w:tc>
          <w:tcPr>
            <w:tcW w:w="559"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12%</w:t>
            </w:r>
          </w:p>
        </w:tc>
        <w:tc>
          <w:tcPr>
            <w:tcW w:w="233"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p>
        </w:tc>
        <w:tc>
          <w:tcPr>
            <w:tcW w:w="3948" w:type="dxa"/>
            <w:tcBorders>
              <w:top w:val="nil"/>
              <w:left w:val="single" w:sz="4" w:space="0" w:color="auto"/>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 xml:space="preserve">es </w:t>
            </w:r>
            <w:r w:rsidRPr="00F10978">
              <w:rPr>
                <w:rFonts w:ascii="Calibri" w:eastAsia="Times New Roman" w:hAnsi="Calibri" w:cs="Times New Roman"/>
                <w:b/>
                <w:color w:val="000000"/>
                <w:lang w:val="es-ES" w:eastAsia="es-ES"/>
              </w:rPr>
              <w:t>privada</w:t>
            </w:r>
          </w:p>
        </w:tc>
        <w:tc>
          <w:tcPr>
            <w:tcW w:w="42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28</w:t>
            </w:r>
          </w:p>
        </w:tc>
        <w:tc>
          <w:tcPr>
            <w:tcW w:w="567"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13%</w:t>
            </w:r>
          </w:p>
        </w:tc>
      </w:tr>
      <w:tr w:rsidR="00D54621" w:rsidRPr="00F10978" w:rsidTr="00D54621">
        <w:trPr>
          <w:trHeight w:val="170"/>
        </w:trPr>
        <w:tc>
          <w:tcPr>
            <w:tcW w:w="4536" w:type="dxa"/>
            <w:tcBorders>
              <w:top w:val="nil"/>
              <w:left w:val="single" w:sz="4" w:space="0" w:color="auto"/>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le gusta Pinamar</w:t>
            </w:r>
          </w:p>
        </w:tc>
        <w:tc>
          <w:tcPr>
            <w:tcW w:w="50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8</w:t>
            </w:r>
          </w:p>
        </w:tc>
        <w:tc>
          <w:tcPr>
            <w:tcW w:w="559"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4%</w:t>
            </w:r>
          </w:p>
        </w:tc>
        <w:tc>
          <w:tcPr>
            <w:tcW w:w="233"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p>
        </w:tc>
        <w:tc>
          <w:tcPr>
            <w:tcW w:w="3948" w:type="dxa"/>
            <w:tcBorders>
              <w:top w:val="nil"/>
              <w:left w:val="single" w:sz="4" w:space="0" w:color="auto"/>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 xml:space="preserve">prefiere otra ciudad para </w:t>
            </w:r>
            <w:r w:rsidRPr="00F10978">
              <w:rPr>
                <w:rFonts w:ascii="Calibri" w:eastAsia="Times New Roman" w:hAnsi="Calibri" w:cs="Times New Roman"/>
                <w:b/>
                <w:color w:val="000000"/>
                <w:lang w:val="es-ES" w:eastAsia="es-ES"/>
              </w:rPr>
              <w:t>independizarse</w:t>
            </w:r>
          </w:p>
        </w:tc>
        <w:tc>
          <w:tcPr>
            <w:tcW w:w="42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29</w:t>
            </w:r>
          </w:p>
        </w:tc>
        <w:tc>
          <w:tcPr>
            <w:tcW w:w="567"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13%</w:t>
            </w:r>
          </w:p>
        </w:tc>
      </w:tr>
      <w:tr w:rsidR="00D54621" w:rsidRPr="00F10978" w:rsidTr="00D54621">
        <w:trPr>
          <w:trHeight w:val="170"/>
        </w:trPr>
        <w:tc>
          <w:tcPr>
            <w:tcW w:w="4536" w:type="dxa"/>
            <w:tcBorders>
              <w:top w:val="nil"/>
              <w:left w:val="single" w:sz="4" w:space="0" w:color="auto"/>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referencias</w:t>
            </w:r>
          </w:p>
        </w:tc>
        <w:tc>
          <w:tcPr>
            <w:tcW w:w="50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8</w:t>
            </w:r>
          </w:p>
        </w:tc>
        <w:tc>
          <w:tcPr>
            <w:tcW w:w="559"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4%</w:t>
            </w:r>
          </w:p>
        </w:tc>
        <w:tc>
          <w:tcPr>
            <w:tcW w:w="233"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p>
        </w:tc>
        <w:tc>
          <w:tcPr>
            <w:tcW w:w="3948" w:type="dxa"/>
            <w:tcBorders>
              <w:top w:val="nil"/>
              <w:left w:val="single" w:sz="4" w:space="0" w:color="auto"/>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va a estudiar en CABA</w:t>
            </w:r>
          </w:p>
        </w:tc>
        <w:tc>
          <w:tcPr>
            <w:tcW w:w="42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27</w:t>
            </w:r>
          </w:p>
        </w:tc>
        <w:tc>
          <w:tcPr>
            <w:tcW w:w="567"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12%</w:t>
            </w:r>
          </w:p>
        </w:tc>
      </w:tr>
      <w:tr w:rsidR="00D54621" w:rsidRPr="00F10978" w:rsidTr="00D54621">
        <w:trPr>
          <w:trHeight w:val="170"/>
        </w:trPr>
        <w:tc>
          <w:tcPr>
            <w:tcW w:w="4536" w:type="dxa"/>
            <w:tcBorders>
              <w:top w:val="nil"/>
              <w:left w:val="single" w:sz="4" w:space="0" w:color="auto"/>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cercanía, menor costo</w:t>
            </w:r>
          </w:p>
        </w:tc>
        <w:tc>
          <w:tcPr>
            <w:tcW w:w="50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7</w:t>
            </w:r>
          </w:p>
        </w:tc>
        <w:tc>
          <w:tcPr>
            <w:tcW w:w="559"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3%</w:t>
            </w:r>
          </w:p>
        </w:tc>
        <w:tc>
          <w:tcPr>
            <w:tcW w:w="233"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p>
        </w:tc>
        <w:tc>
          <w:tcPr>
            <w:tcW w:w="3948" w:type="dxa"/>
            <w:tcBorders>
              <w:top w:val="nil"/>
              <w:left w:val="single" w:sz="4" w:space="0" w:color="auto"/>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lejos para viajar todos los días</w:t>
            </w:r>
          </w:p>
        </w:tc>
        <w:tc>
          <w:tcPr>
            <w:tcW w:w="42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21</w:t>
            </w:r>
          </w:p>
        </w:tc>
        <w:tc>
          <w:tcPr>
            <w:tcW w:w="567"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10%</w:t>
            </w:r>
          </w:p>
        </w:tc>
      </w:tr>
      <w:tr w:rsidR="00D54621" w:rsidRPr="00F10978" w:rsidTr="00D54621">
        <w:trPr>
          <w:trHeight w:val="170"/>
        </w:trPr>
        <w:tc>
          <w:tcPr>
            <w:tcW w:w="4536" w:type="dxa"/>
            <w:tcBorders>
              <w:top w:val="nil"/>
              <w:left w:val="single" w:sz="4" w:space="0" w:color="auto"/>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menor costo</w:t>
            </w:r>
          </w:p>
        </w:tc>
        <w:tc>
          <w:tcPr>
            <w:tcW w:w="50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7</w:t>
            </w:r>
          </w:p>
        </w:tc>
        <w:tc>
          <w:tcPr>
            <w:tcW w:w="559"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3%</w:t>
            </w:r>
          </w:p>
        </w:tc>
        <w:tc>
          <w:tcPr>
            <w:tcW w:w="233"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p>
        </w:tc>
        <w:tc>
          <w:tcPr>
            <w:tcW w:w="3948" w:type="dxa"/>
            <w:tcBorders>
              <w:top w:val="nil"/>
              <w:left w:val="single" w:sz="4" w:space="0" w:color="auto"/>
              <w:bottom w:val="nil"/>
              <w:right w:val="nil"/>
            </w:tcBorders>
            <w:shd w:val="clear" w:color="auto" w:fill="auto"/>
            <w:noWrap/>
            <w:vAlign w:val="bottom"/>
            <w:hideMark/>
          </w:tcPr>
          <w:p w:rsidR="00F10978" w:rsidRPr="00F10978" w:rsidRDefault="00F10978" w:rsidP="00B350CD">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 xml:space="preserve">va a </w:t>
            </w:r>
            <w:r w:rsidR="00B350CD">
              <w:rPr>
                <w:rFonts w:ascii="Calibri" w:eastAsia="Times New Roman" w:hAnsi="Calibri" w:cs="Times New Roman"/>
                <w:color w:val="000000"/>
                <w:lang w:val="es-ES" w:eastAsia="es-ES"/>
              </w:rPr>
              <w:t xml:space="preserve">ir a </w:t>
            </w:r>
            <w:r w:rsidRPr="00F10978">
              <w:rPr>
                <w:rFonts w:ascii="Calibri" w:eastAsia="Times New Roman" w:hAnsi="Calibri" w:cs="Times New Roman"/>
                <w:color w:val="000000"/>
                <w:lang w:val="es-ES" w:eastAsia="es-ES"/>
              </w:rPr>
              <w:t xml:space="preserve">estudiar </w:t>
            </w:r>
            <w:r w:rsidR="00B350CD">
              <w:rPr>
                <w:rFonts w:ascii="Calibri" w:eastAsia="Times New Roman" w:hAnsi="Calibri" w:cs="Times New Roman"/>
                <w:color w:val="000000"/>
                <w:lang w:val="es-ES" w:eastAsia="es-ES"/>
              </w:rPr>
              <w:t>a</w:t>
            </w:r>
            <w:r w:rsidRPr="00F10978">
              <w:rPr>
                <w:rFonts w:ascii="Calibri" w:eastAsia="Times New Roman" w:hAnsi="Calibri" w:cs="Times New Roman"/>
                <w:color w:val="000000"/>
                <w:lang w:val="es-ES" w:eastAsia="es-ES"/>
              </w:rPr>
              <w:t xml:space="preserve"> MDQ</w:t>
            </w:r>
          </w:p>
        </w:tc>
        <w:tc>
          <w:tcPr>
            <w:tcW w:w="42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14</w:t>
            </w:r>
          </w:p>
        </w:tc>
        <w:tc>
          <w:tcPr>
            <w:tcW w:w="567"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6%</w:t>
            </w:r>
          </w:p>
        </w:tc>
      </w:tr>
      <w:tr w:rsidR="00D54621" w:rsidRPr="00F10978" w:rsidTr="00D54621">
        <w:trPr>
          <w:trHeight w:val="170"/>
        </w:trPr>
        <w:tc>
          <w:tcPr>
            <w:tcW w:w="4536" w:type="dxa"/>
            <w:tcBorders>
              <w:top w:val="nil"/>
              <w:left w:val="single" w:sz="4" w:space="0" w:color="auto"/>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cercanía, seguridad y tranquilidad</w:t>
            </w:r>
          </w:p>
        </w:tc>
        <w:tc>
          <w:tcPr>
            <w:tcW w:w="50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4</w:t>
            </w:r>
          </w:p>
        </w:tc>
        <w:tc>
          <w:tcPr>
            <w:tcW w:w="559"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2%</w:t>
            </w:r>
          </w:p>
        </w:tc>
        <w:tc>
          <w:tcPr>
            <w:tcW w:w="233"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p>
        </w:tc>
        <w:tc>
          <w:tcPr>
            <w:tcW w:w="3948" w:type="dxa"/>
            <w:tcBorders>
              <w:top w:val="nil"/>
              <w:left w:val="single" w:sz="4" w:space="0" w:color="auto"/>
              <w:bottom w:val="nil"/>
              <w:right w:val="nil"/>
            </w:tcBorders>
            <w:shd w:val="clear" w:color="auto" w:fill="auto"/>
            <w:noWrap/>
            <w:vAlign w:val="bottom"/>
            <w:hideMark/>
          </w:tcPr>
          <w:p w:rsidR="00F10978" w:rsidRPr="00F10978" w:rsidRDefault="00F10978" w:rsidP="00B350CD">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 xml:space="preserve">va a </w:t>
            </w:r>
            <w:r w:rsidR="00B350CD">
              <w:rPr>
                <w:rFonts w:ascii="Calibri" w:eastAsia="Times New Roman" w:hAnsi="Calibri" w:cs="Times New Roman"/>
                <w:color w:val="000000"/>
                <w:lang w:val="es-ES" w:eastAsia="es-ES"/>
              </w:rPr>
              <w:t xml:space="preserve">ir a </w:t>
            </w:r>
            <w:r w:rsidR="00B350CD" w:rsidRPr="00F10978">
              <w:rPr>
                <w:rFonts w:ascii="Calibri" w:eastAsia="Times New Roman" w:hAnsi="Calibri" w:cs="Times New Roman"/>
                <w:color w:val="000000"/>
                <w:lang w:val="es-ES" w:eastAsia="es-ES"/>
              </w:rPr>
              <w:t xml:space="preserve">estudiar </w:t>
            </w:r>
            <w:r w:rsidR="00B350CD">
              <w:rPr>
                <w:rFonts w:ascii="Calibri" w:eastAsia="Times New Roman" w:hAnsi="Calibri" w:cs="Times New Roman"/>
                <w:color w:val="000000"/>
                <w:lang w:val="es-ES" w:eastAsia="es-ES"/>
              </w:rPr>
              <w:t>a</w:t>
            </w:r>
            <w:r w:rsidRPr="00F10978">
              <w:rPr>
                <w:rFonts w:ascii="Calibri" w:eastAsia="Times New Roman" w:hAnsi="Calibri" w:cs="Times New Roman"/>
                <w:color w:val="000000"/>
                <w:lang w:val="es-ES" w:eastAsia="es-ES"/>
              </w:rPr>
              <w:t xml:space="preserve"> LP</w:t>
            </w:r>
          </w:p>
        </w:tc>
        <w:tc>
          <w:tcPr>
            <w:tcW w:w="425" w:type="dxa"/>
            <w:tcBorders>
              <w:top w:val="nil"/>
              <w:left w:val="nil"/>
              <w:bottom w:val="nil"/>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12</w:t>
            </w:r>
          </w:p>
        </w:tc>
        <w:tc>
          <w:tcPr>
            <w:tcW w:w="567" w:type="dxa"/>
            <w:tcBorders>
              <w:top w:val="nil"/>
              <w:left w:val="nil"/>
              <w:bottom w:val="nil"/>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5%</w:t>
            </w:r>
          </w:p>
        </w:tc>
      </w:tr>
      <w:tr w:rsidR="00D54621" w:rsidRPr="00F10978" w:rsidTr="00D54621">
        <w:trPr>
          <w:trHeight w:val="170"/>
        </w:trPr>
        <w:tc>
          <w:tcPr>
            <w:tcW w:w="4536" w:type="dxa"/>
            <w:tcBorders>
              <w:top w:val="nil"/>
              <w:left w:val="single" w:sz="4" w:space="0" w:color="auto"/>
              <w:bottom w:val="single" w:sz="4" w:space="0" w:color="auto"/>
              <w:right w:val="nil"/>
            </w:tcBorders>
            <w:shd w:val="clear" w:color="auto" w:fill="auto"/>
            <w:noWrap/>
            <w:vAlign w:val="bottom"/>
            <w:hideMark/>
          </w:tcPr>
          <w:p w:rsidR="00F10978" w:rsidRPr="00F10978" w:rsidRDefault="00AA351B" w:rsidP="00F10978">
            <w:pPr>
              <w:spacing w:after="0" w:line="240" w:lineRule="auto"/>
              <w:rPr>
                <w:rFonts w:ascii="Calibri" w:eastAsia="Times New Roman" w:hAnsi="Calibri" w:cs="Times New Roman"/>
                <w:color w:val="000000"/>
                <w:lang w:val="es-ES" w:eastAsia="es-ES"/>
              </w:rPr>
            </w:pPr>
            <w:r w:rsidRPr="00D54621">
              <w:rPr>
                <w:rFonts w:ascii="Calibri" w:eastAsia="Times New Roman" w:hAnsi="Calibri" w:cs="Times New Roman"/>
                <w:color w:val="000000"/>
                <w:lang w:val="es-ES" w:eastAsia="es-ES"/>
              </w:rPr>
              <w:t>S</w:t>
            </w:r>
            <w:r w:rsidR="00F10978" w:rsidRPr="00F10978">
              <w:rPr>
                <w:rFonts w:ascii="Calibri" w:eastAsia="Times New Roman" w:hAnsi="Calibri" w:cs="Times New Roman"/>
                <w:color w:val="000000"/>
                <w:lang w:val="es-ES" w:eastAsia="es-ES"/>
              </w:rPr>
              <w:t>eria, organizada, buenas metas y predisposición</w:t>
            </w:r>
          </w:p>
        </w:tc>
        <w:tc>
          <w:tcPr>
            <w:tcW w:w="505" w:type="dxa"/>
            <w:tcBorders>
              <w:top w:val="nil"/>
              <w:left w:val="nil"/>
              <w:bottom w:val="single" w:sz="4" w:space="0" w:color="auto"/>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4</w:t>
            </w:r>
          </w:p>
        </w:tc>
        <w:tc>
          <w:tcPr>
            <w:tcW w:w="559" w:type="dxa"/>
            <w:tcBorders>
              <w:top w:val="nil"/>
              <w:left w:val="nil"/>
              <w:bottom w:val="single" w:sz="4" w:space="0" w:color="auto"/>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2%</w:t>
            </w:r>
          </w:p>
        </w:tc>
        <w:tc>
          <w:tcPr>
            <w:tcW w:w="233" w:type="dxa"/>
            <w:tcBorders>
              <w:top w:val="nil"/>
              <w:left w:val="nil"/>
              <w:bottom w:val="single" w:sz="4" w:space="0" w:color="auto"/>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p>
        </w:tc>
        <w:tc>
          <w:tcPr>
            <w:tcW w:w="3948" w:type="dxa"/>
            <w:tcBorders>
              <w:top w:val="nil"/>
              <w:left w:val="single" w:sz="4" w:space="0" w:color="auto"/>
              <w:bottom w:val="single" w:sz="4" w:space="0" w:color="auto"/>
              <w:right w:val="nil"/>
            </w:tcBorders>
            <w:shd w:val="clear" w:color="auto" w:fill="auto"/>
            <w:noWrap/>
            <w:vAlign w:val="bottom"/>
            <w:hideMark/>
          </w:tcPr>
          <w:p w:rsidR="00F10978" w:rsidRPr="00F10978" w:rsidRDefault="00F10978" w:rsidP="00F10978">
            <w:pPr>
              <w:spacing w:after="0" w:line="240" w:lineRule="auto"/>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temas económicos</w:t>
            </w:r>
          </w:p>
        </w:tc>
        <w:tc>
          <w:tcPr>
            <w:tcW w:w="425" w:type="dxa"/>
            <w:tcBorders>
              <w:top w:val="nil"/>
              <w:left w:val="nil"/>
              <w:bottom w:val="single" w:sz="4" w:space="0" w:color="auto"/>
              <w:right w:val="nil"/>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12</w:t>
            </w:r>
          </w:p>
        </w:tc>
        <w:tc>
          <w:tcPr>
            <w:tcW w:w="567" w:type="dxa"/>
            <w:tcBorders>
              <w:top w:val="nil"/>
              <w:left w:val="nil"/>
              <w:bottom w:val="single" w:sz="4" w:space="0" w:color="auto"/>
              <w:right w:val="single" w:sz="4" w:space="0" w:color="auto"/>
            </w:tcBorders>
            <w:shd w:val="clear" w:color="auto" w:fill="auto"/>
            <w:noWrap/>
            <w:vAlign w:val="bottom"/>
            <w:hideMark/>
          </w:tcPr>
          <w:p w:rsidR="00F10978" w:rsidRPr="00F10978" w:rsidRDefault="00F10978" w:rsidP="00F10978">
            <w:pPr>
              <w:spacing w:after="0" w:line="240" w:lineRule="auto"/>
              <w:jc w:val="right"/>
              <w:rPr>
                <w:rFonts w:ascii="Calibri" w:eastAsia="Times New Roman" w:hAnsi="Calibri" w:cs="Times New Roman"/>
                <w:color w:val="000000"/>
                <w:lang w:val="es-ES" w:eastAsia="es-ES"/>
              </w:rPr>
            </w:pPr>
            <w:r w:rsidRPr="00F10978">
              <w:rPr>
                <w:rFonts w:ascii="Calibri" w:eastAsia="Times New Roman" w:hAnsi="Calibri" w:cs="Times New Roman"/>
                <w:color w:val="000000"/>
                <w:lang w:val="es-ES" w:eastAsia="es-ES"/>
              </w:rPr>
              <w:t>5%</w:t>
            </w:r>
          </w:p>
        </w:tc>
      </w:tr>
    </w:tbl>
    <w:p w:rsidR="0042222B" w:rsidRDefault="009665FD" w:rsidP="00E300BC">
      <w:pPr>
        <w:pStyle w:val="Ttulo2"/>
      </w:pPr>
      <w:r>
        <w:t>Aranceles</w:t>
      </w:r>
    </w:p>
    <w:p w:rsidR="009665FD" w:rsidRDefault="00F57B57" w:rsidP="00085896">
      <w:pPr>
        <w:spacing w:before="120" w:after="0"/>
        <w:jc w:val="both"/>
      </w:pPr>
      <w:r>
        <w:rPr>
          <w:noProof/>
          <w:lang w:val="es-ES" w:eastAsia="es-ES"/>
        </w:rPr>
        <w:drawing>
          <wp:anchor distT="0" distB="0" distL="114300" distR="114300" simplePos="0" relativeHeight="251659264" behindDoc="0" locked="0" layoutInCell="1" allowOverlap="1">
            <wp:simplePos x="0" y="0"/>
            <wp:positionH relativeFrom="column">
              <wp:posOffset>4780915</wp:posOffset>
            </wp:positionH>
            <wp:positionV relativeFrom="paragraph">
              <wp:posOffset>28575</wp:posOffset>
            </wp:positionV>
            <wp:extent cx="1790700" cy="1057275"/>
            <wp:effectExtent l="19050" t="0" r="19050" b="0"/>
            <wp:wrapSquare wrapText="bothSides"/>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D84C44">
        <w:t xml:space="preserve">El 59% pagaría hasta $1.200 por mes. El 39% considera que los aranceles podrían estar entre </w:t>
      </w:r>
      <w:r w:rsidR="00D84C44" w:rsidRPr="00F423D5">
        <w:rPr>
          <w:b/>
        </w:rPr>
        <w:t>$1.200</w:t>
      </w:r>
      <w:r w:rsidR="00D84C44">
        <w:t xml:space="preserve"> y $1.500, y sólo el 2% admitiría valores superiores a $1.500.</w:t>
      </w:r>
    </w:p>
    <w:p w:rsidR="00D84C44" w:rsidRDefault="00D84C44" w:rsidP="00085896">
      <w:pPr>
        <w:spacing w:before="120" w:after="0"/>
        <w:jc w:val="both"/>
      </w:pPr>
      <w:r>
        <w:t>Entre quienes cursarían en UADE Pinamar, el 55% pagaría menos de $1.200 y el 43% entre $1.200 y $1.500. Acotando el rango a quienes cursarían en UADE Pinamar y eligieron como carrera Abogacía, Contador, LAE o Diseños, se mantiene esta misma proporción.</w:t>
      </w:r>
    </w:p>
    <w:p w:rsidR="009665FD" w:rsidRPr="009665FD" w:rsidRDefault="009665FD" w:rsidP="00085896">
      <w:pPr>
        <w:pStyle w:val="Ttulo2"/>
        <w:jc w:val="both"/>
      </w:pPr>
      <w:r>
        <w:t>Medios de Comunicación</w:t>
      </w:r>
    </w:p>
    <w:p w:rsidR="00080B48" w:rsidRPr="009E0D88" w:rsidRDefault="009E0D88" w:rsidP="00085896">
      <w:pPr>
        <w:spacing w:before="120" w:after="0"/>
        <w:jc w:val="both"/>
      </w:pPr>
      <w:r w:rsidRPr="009E0D88">
        <w:t xml:space="preserve">Por Mail y </w:t>
      </w:r>
      <w:proofErr w:type="spellStart"/>
      <w:r w:rsidRPr="009E0D88">
        <w:t>Facebook</w:t>
      </w:r>
      <w:proofErr w:type="spellEnd"/>
      <w:r w:rsidRPr="009E0D88">
        <w:t xml:space="preserve"> son los medios preferidos para recibir información sobre la universidad, con el 40% cada uno, le sigue el teléfono (13%) y por último el sitio web de UADE y </w:t>
      </w:r>
      <w:proofErr w:type="spellStart"/>
      <w:r w:rsidRPr="009E0D88">
        <w:t>Twitter</w:t>
      </w:r>
      <w:proofErr w:type="spellEnd"/>
      <w:r w:rsidRPr="009E0D88">
        <w:t xml:space="preserve"> (6% cada uno).</w:t>
      </w:r>
    </w:p>
    <w:p w:rsidR="009E0D88" w:rsidRPr="009E0D88" w:rsidRDefault="009E0D88" w:rsidP="00085896">
      <w:pPr>
        <w:spacing w:before="120" w:after="0"/>
        <w:jc w:val="both"/>
      </w:pPr>
      <w:r w:rsidRPr="009E0D88">
        <w:t>Las proporciones no varían significativamente entre quienes están interesados en UADE Pinamar y el resto de los encuestados.</w:t>
      </w:r>
    </w:p>
    <w:p w:rsidR="00080B48" w:rsidRPr="009E0D88" w:rsidRDefault="00BD5F46" w:rsidP="00085896">
      <w:pPr>
        <w:spacing w:before="120" w:after="0"/>
        <w:jc w:val="both"/>
      </w:pPr>
      <w:r>
        <w:t>Destacan las poblaciones de Mar de Ajó y Madariaga, donde la proporción que prefiere al teléfono como medio de contacto se eleva al 40% y 24% respectivamente.</w:t>
      </w:r>
    </w:p>
    <w:p w:rsidR="00A6676C" w:rsidRDefault="00A6676C" w:rsidP="00085896">
      <w:pPr>
        <w:spacing w:before="240" w:after="0"/>
        <w:jc w:val="both"/>
      </w:pPr>
      <w:r>
        <w:rPr>
          <w:b/>
        </w:rPr>
        <w:t>PADRES</w:t>
      </w:r>
    </w:p>
    <w:p w:rsidR="00A6676C" w:rsidRDefault="00A6676C" w:rsidP="00085896">
      <w:pPr>
        <w:spacing w:before="120" w:after="0"/>
        <w:jc w:val="both"/>
      </w:pPr>
      <w:r>
        <w:t>El 95% de los padres considera que su hijo va a continuar una carrera universitaria, el 72% en una institución Pública. El 100% prefiere que sea en modalidad presencial.</w:t>
      </w:r>
    </w:p>
    <w:p w:rsidR="00A6676C" w:rsidRDefault="00A6676C" w:rsidP="00085896">
      <w:pPr>
        <w:spacing w:before="120" w:after="0"/>
        <w:jc w:val="both"/>
      </w:pPr>
      <w:r>
        <w:t>El 48% supone que la realizará en una localidad cercana, el 26% en su misma ciudad, y el 22% en CABA.</w:t>
      </w:r>
    </w:p>
    <w:p w:rsidR="00A6676C" w:rsidRDefault="00A6676C" w:rsidP="00085896">
      <w:pPr>
        <w:spacing w:before="120" w:after="0"/>
        <w:jc w:val="both"/>
      </w:pPr>
      <w:r>
        <w:t>La intensidad de la cursada está discutida, el 60% prefiere de lunes a viernes, mientras que el 40% optaría por concentrarlo en menos días.</w:t>
      </w:r>
    </w:p>
    <w:p w:rsidR="00A6676C" w:rsidRDefault="00A6676C" w:rsidP="00085896">
      <w:pPr>
        <w:spacing w:before="120" w:after="0"/>
        <w:jc w:val="both"/>
      </w:pPr>
      <w:r>
        <w:t>El 74% pagaría menos de $1.200, y los restantes aceptarían una cuota entre $1.200 y $1.500, ninguno un arancel mayor a $1.500.</w:t>
      </w:r>
    </w:p>
    <w:p w:rsidR="00A6676C" w:rsidRDefault="00A6676C" w:rsidP="00085896">
      <w:pPr>
        <w:spacing w:before="120" w:after="0"/>
        <w:jc w:val="both"/>
      </w:pPr>
      <w:r>
        <w:t>Entre las ramas de estudio propuestas para dictarse en Pinamar, el 36% se inclinó por Diseño, 21% por Informática, 14% tanto por Abogacía como por Administración, y sólo un 7% por Contador o Agropecuaria.</w:t>
      </w:r>
    </w:p>
    <w:p w:rsidR="0042222B" w:rsidRDefault="0042222B" w:rsidP="00085896">
      <w:pPr>
        <w:pStyle w:val="Ttulo2"/>
        <w:jc w:val="both"/>
      </w:pPr>
      <w:r w:rsidRPr="0092547F">
        <w:t>Conclusiones</w:t>
      </w:r>
    </w:p>
    <w:p w:rsidR="00534F3D" w:rsidRDefault="00534F3D" w:rsidP="00085896">
      <w:pPr>
        <w:spacing w:before="120" w:after="0"/>
        <w:jc w:val="both"/>
      </w:pPr>
      <w:r>
        <w:t xml:space="preserve">Como primera opción, los alumnos eligieron </w:t>
      </w:r>
      <w:r w:rsidRPr="00E163D0">
        <w:rPr>
          <w:b/>
        </w:rPr>
        <w:t xml:space="preserve">carreras </w:t>
      </w:r>
      <w:r w:rsidR="00E163D0">
        <w:rPr>
          <w:b/>
        </w:rPr>
        <w:t>clásicas</w:t>
      </w:r>
      <w:r>
        <w:t xml:space="preserve"> (Medicina, Abogacía, Contador, Arquitectura, </w:t>
      </w:r>
      <w:proofErr w:type="spellStart"/>
      <w:r>
        <w:t>etc</w:t>
      </w:r>
      <w:proofErr w:type="spellEnd"/>
      <w:r>
        <w:t>). Entre la oferta de UADE, las carreras más solicitadas son Abogacía, Contador y Administración. Se podrían abrir los planes conjuntos de dichas carreras, lo cual permitiría cubrir las 3 carreras con la mínima cantidad posible de materias.</w:t>
      </w:r>
    </w:p>
    <w:p w:rsidR="00534F3D" w:rsidRDefault="00E163D0" w:rsidP="00085896">
      <w:pPr>
        <w:spacing w:before="120" w:after="0"/>
        <w:jc w:val="both"/>
      </w:pPr>
      <w:r>
        <w:t xml:space="preserve">Carreras no tradicionales como </w:t>
      </w:r>
      <w:r w:rsidR="00534F3D" w:rsidRPr="00E163D0">
        <w:rPr>
          <w:b/>
        </w:rPr>
        <w:t>Diseño Gráfico y de Interiores</w:t>
      </w:r>
      <w:r w:rsidR="00534F3D">
        <w:t xml:space="preserve"> resultan atractivos entre qu</w:t>
      </w:r>
      <w:r w:rsidR="0073505D">
        <w:t xml:space="preserve">ienes cursarían en UADE Pinamar. Lo fundamental es realizar una buena acción de comunicación </w:t>
      </w:r>
      <w:r w:rsidR="00534F3D">
        <w:t xml:space="preserve">dado que </w:t>
      </w:r>
      <w:r w:rsidR="0073505D">
        <w:t>recién</w:t>
      </w:r>
      <w:r w:rsidR="00534F3D">
        <w:t xml:space="preserve"> la eligen entre el listado de carreras </w:t>
      </w:r>
      <w:r w:rsidR="0073505D">
        <w:t>posibles a dictar en Pinamar.</w:t>
      </w:r>
      <w:r w:rsidR="00534F3D">
        <w:t xml:space="preserve"> </w:t>
      </w:r>
      <w:r w:rsidR="0073505D">
        <w:t>Con lo cual, s</w:t>
      </w:r>
      <w:r w:rsidR="00534F3D">
        <w:t xml:space="preserve">i se diseñara una carrera que reuniese los diferentes Diseños, debería </w:t>
      </w:r>
      <w:r w:rsidR="00534F3D" w:rsidRPr="00C82BA7">
        <w:rPr>
          <w:b/>
        </w:rPr>
        <w:t>comunicarse</w:t>
      </w:r>
      <w:r w:rsidR="00534F3D">
        <w:t xml:space="preserve"> lo más detalladamente posible, </w:t>
      </w:r>
      <w:r w:rsidR="0073505D">
        <w:t>con</w:t>
      </w:r>
      <w:r w:rsidR="00534F3D">
        <w:t xml:space="preserve"> sus ramificaciones</w:t>
      </w:r>
      <w:r w:rsidR="0073505D">
        <w:t xml:space="preserve"> y diferentes salidas laborales, para que pueda ser considerada como una opción.</w:t>
      </w:r>
    </w:p>
    <w:p w:rsidR="00FC0005" w:rsidRDefault="00FC0005" w:rsidP="00085896">
      <w:pPr>
        <w:spacing w:before="120" w:after="0"/>
        <w:jc w:val="both"/>
      </w:pPr>
      <w:r>
        <w:t>E</w:t>
      </w:r>
      <w:r w:rsidR="008F2938">
        <w:t xml:space="preserve">n general se evidencia mucha </w:t>
      </w:r>
      <w:r w:rsidRPr="00A96C83">
        <w:rPr>
          <w:b/>
        </w:rPr>
        <w:t>desinformación</w:t>
      </w:r>
      <w:r>
        <w:t xml:space="preserve"> acerca de</w:t>
      </w:r>
      <w:r w:rsidR="008F2938">
        <w:t>l</w:t>
      </w:r>
      <w:r>
        <w:t xml:space="preserve"> </w:t>
      </w:r>
      <w:r w:rsidR="008F2938">
        <w:t>contenido de las carreras</w:t>
      </w:r>
      <w:r w:rsidR="00A96C83">
        <w:t xml:space="preserve"> y los perfiles profesionales</w:t>
      </w:r>
      <w:r w:rsidR="008F2938">
        <w:t xml:space="preserve">, </w:t>
      </w:r>
      <w:r>
        <w:t xml:space="preserve">por ejemplo </w:t>
      </w:r>
      <w:r w:rsidR="00A96C83">
        <w:t xml:space="preserve">desconocen </w:t>
      </w:r>
      <w:r w:rsidR="008F2938">
        <w:t xml:space="preserve">que </w:t>
      </w:r>
      <w:r>
        <w:t xml:space="preserve">Marketing es equivalente a Comercialización, o Comercio Exterior a Comercio Internacional. </w:t>
      </w:r>
    </w:p>
    <w:p w:rsidR="00FC0005" w:rsidRDefault="00D0494B" w:rsidP="00085896">
      <w:pPr>
        <w:spacing w:before="120" w:after="0"/>
        <w:jc w:val="both"/>
      </w:pPr>
      <w:r>
        <w:t xml:space="preserve">Dada la buena predisposición de los </w:t>
      </w:r>
      <w:r w:rsidRPr="006E4624">
        <w:rPr>
          <w:b/>
        </w:rPr>
        <w:t>colegios</w:t>
      </w:r>
      <w:r>
        <w:t xml:space="preserve"> al ofrecer sus instalaciones, resulta una buena oportunidad realizar actividades, ferias y simulaciones, charlas de profesionales del área, acercando la experiencia universitaria a los colegios. De esta manera se puede</w:t>
      </w:r>
      <w:r w:rsidR="00FC0005">
        <w:t xml:space="preserve"> involucrar a los docentes, ofrecerles capacitació</w:t>
      </w:r>
      <w:r>
        <w:t>n, dar a conocer la universidad</w:t>
      </w:r>
      <w:r w:rsidR="00FC0005">
        <w:t>.</w:t>
      </w:r>
    </w:p>
    <w:p w:rsidR="00F423D5" w:rsidRDefault="00F423D5" w:rsidP="00085896">
      <w:pPr>
        <w:spacing w:before="120" w:after="0"/>
        <w:jc w:val="both"/>
      </w:pPr>
      <w:r>
        <w:t>El arancel debería ubicarse cercano a los $1.200 mensuales, sin sobrepasar los $1.500.</w:t>
      </w:r>
    </w:p>
    <w:p w:rsidR="00FC0005" w:rsidRDefault="00FC0005" w:rsidP="00085896">
      <w:pPr>
        <w:spacing w:before="120" w:after="0"/>
        <w:jc w:val="both"/>
      </w:pPr>
      <w:r>
        <w:t>Com</w:t>
      </w:r>
      <w:r w:rsidR="00DD673A">
        <w:t xml:space="preserve">o el estudio de mercado se realizó principalmente en colegios de </w:t>
      </w:r>
      <w:r w:rsidR="00DD673A" w:rsidRPr="006E4624">
        <w:rPr>
          <w:b/>
        </w:rPr>
        <w:t>turno mañana</w:t>
      </w:r>
      <w:r w:rsidR="00DD673A">
        <w:t>, se podría com</w:t>
      </w:r>
      <w:r>
        <w:t xml:space="preserve">ercializar </w:t>
      </w:r>
      <w:r w:rsidR="00DD673A">
        <w:t>dicho horario</w:t>
      </w:r>
      <w:r>
        <w:t xml:space="preserve"> para quienes recién terminen el secundario, </w:t>
      </w:r>
      <w:r w:rsidR="00DD673A">
        <w:t xml:space="preserve">y </w:t>
      </w:r>
      <w:r>
        <w:t>se debería analizar la factibilidad de</w:t>
      </w:r>
      <w:r w:rsidR="00DD673A">
        <w:t xml:space="preserve"> abrir</w:t>
      </w:r>
      <w:r>
        <w:t xml:space="preserve"> otro turno entre quienes hayan comenzado otra carrera en la Zona, o deseen retomar sus estudios.</w:t>
      </w:r>
    </w:p>
    <w:p w:rsidR="001230EA" w:rsidRPr="008B631E" w:rsidRDefault="001230EA" w:rsidP="00085896">
      <w:pPr>
        <w:spacing w:before="120" w:after="0"/>
        <w:jc w:val="both"/>
      </w:pPr>
    </w:p>
    <w:p w:rsidR="001A0F73" w:rsidRDefault="006A5036" w:rsidP="00085896">
      <w:pPr>
        <w:spacing w:before="120" w:after="0"/>
        <w:jc w:val="both"/>
      </w:pPr>
      <w:r>
        <w:t xml:space="preserve">Cabe aclarar que </w:t>
      </w:r>
      <w:r w:rsidRPr="006A5036">
        <w:t xml:space="preserve">GEGA no era motivo de estudio, por </w:t>
      </w:r>
      <w:r>
        <w:t>lo cual</w:t>
      </w:r>
      <w:r w:rsidRPr="006A5036">
        <w:t xml:space="preserve"> no está contemplada en ninguno de los aspectos </w:t>
      </w:r>
      <w:r w:rsidR="00687FE4">
        <w:t>relevados</w:t>
      </w:r>
      <w:r w:rsidRPr="006A5036">
        <w:t>.</w:t>
      </w:r>
    </w:p>
    <w:p w:rsidR="00687FE4" w:rsidRPr="006A5036" w:rsidRDefault="00687FE4" w:rsidP="00085896">
      <w:pPr>
        <w:spacing w:before="120" w:after="0"/>
        <w:jc w:val="both"/>
      </w:pPr>
    </w:p>
    <w:p w:rsidR="001A0F73" w:rsidRPr="0092547F" w:rsidRDefault="001A0F73" w:rsidP="001A0F73">
      <w:pPr>
        <w:pStyle w:val="Ttulo2"/>
      </w:pPr>
      <w:r w:rsidRPr="0092547F">
        <w:t>Ficha Técnica</w:t>
      </w:r>
    </w:p>
    <w:p w:rsidR="001A0F73" w:rsidRDefault="001A0F73" w:rsidP="001A0F73">
      <w:pPr>
        <w:spacing w:before="240" w:after="0"/>
      </w:pPr>
      <w:r w:rsidRPr="00080B48">
        <w:rPr>
          <w:b/>
        </w:rPr>
        <w:t>GRADO</w:t>
      </w:r>
    </w:p>
    <w:p w:rsidR="001A0F73" w:rsidRDefault="001A0F73" w:rsidP="00085896">
      <w:pPr>
        <w:pStyle w:val="Prrafodelista"/>
        <w:numPr>
          <w:ilvl w:val="0"/>
          <w:numId w:val="6"/>
        </w:numPr>
        <w:spacing w:after="0"/>
        <w:ind w:left="714" w:hanging="357"/>
        <w:jc w:val="both"/>
      </w:pPr>
      <w:r>
        <w:t xml:space="preserve">Método: </w:t>
      </w:r>
      <w:r w:rsidRPr="003215F6">
        <w:rPr>
          <w:b/>
        </w:rPr>
        <w:t>Encuestas</w:t>
      </w:r>
      <w:r>
        <w:t>.</w:t>
      </w:r>
    </w:p>
    <w:p w:rsidR="00A15BBD" w:rsidRPr="005C157A" w:rsidRDefault="001A0F73" w:rsidP="00085896">
      <w:pPr>
        <w:pStyle w:val="Prrafodelista"/>
        <w:numPr>
          <w:ilvl w:val="0"/>
          <w:numId w:val="6"/>
        </w:numPr>
        <w:spacing w:before="240" w:after="0"/>
        <w:jc w:val="both"/>
      </w:pPr>
      <w:r>
        <w:t xml:space="preserve">Base: </w:t>
      </w:r>
      <w:r w:rsidRPr="003215F6">
        <w:rPr>
          <w:b/>
        </w:rPr>
        <w:t>691 alumnos</w:t>
      </w:r>
      <w:r>
        <w:t xml:space="preserve"> de último año de colegios de Pinamar, Mar del Plata, Madariaga, Miramar, Villa Gesell, Mar de Ajó, San Clemente del </w:t>
      </w:r>
      <w:proofErr w:type="spellStart"/>
      <w:r>
        <w:t>Tuyú</w:t>
      </w:r>
      <w:proofErr w:type="spellEnd"/>
      <w:r>
        <w:t xml:space="preserve"> y Santa Teresita.</w:t>
      </w:r>
      <w:r w:rsidR="00A15BBD">
        <w:br w:type="page"/>
      </w:r>
    </w:p>
    <w:p w:rsidR="0042222B" w:rsidRDefault="003C0F19" w:rsidP="00085896">
      <w:pPr>
        <w:pStyle w:val="Ttulo1"/>
        <w:spacing w:before="0"/>
        <w:jc w:val="both"/>
      </w:pPr>
      <w:r>
        <w:t>POSGRADO</w:t>
      </w:r>
    </w:p>
    <w:p w:rsidR="009709E0" w:rsidRDefault="00655302" w:rsidP="00085896">
      <w:pPr>
        <w:spacing w:before="120" w:after="0"/>
        <w:jc w:val="both"/>
      </w:pPr>
      <w:r>
        <w:rPr>
          <w:noProof/>
          <w:lang w:val="es-ES" w:eastAsia="es-ES"/>
        </w:rPr>
        <w:drawing>
          <wp:anchor distT="0" distB="0" distL="114300" distR="114300" simplePos="0" relativeHeight="251661312" behindDoc="0" locked="0" layoutInCell="1" allowOverlap="1">
            <wp:simplePos x="0" y="0"/>
            <wp:positionH relativeFrom="column">
              <wp:posOffset>4255770</wp:posOffset>
            </wp:positionH>
            <wp:positionV relativeFrom="paragraph">
              <wp:posOffset>44450</wp:posOffset>
            </wp:positionV>
            <wp:extent cx="2011680" cy="1341755"/>
            <wp:effectExtent l="19050" t="0" r="26670" b="0"/>
            <wp:wrapSquare wrapText="bothSides"/>
            <wp:docPr id="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3474F">
        <w:t xml:space="preserve">El 72% de los encuestados </w:t>
      </w:r>
      <w:r w:rsidR="00750759">
        <w:t>tomaría</w:t>
      </w:r>
      <w:r w:rsidR="00B3474F">
        <w:t xml:space="preserve"> cursos de capacitación</w:t>
      </w:r>
      <w:r w:rsidR="00750759">
        <w:t xml:space="preserve"> en 2012, y el </w:t>
      </w:r>
      <w:r w:rsidR="00750759" w:rsidRPr="0045553B">
        <w:rPr>
          <w:b/>
        </w:rPr>
        <w:t>75%</w:t>
      </w:r>
      <w:r w:rsidR="00B3474F" w:rsidRPr="0045553B">
        <w:rPr>
          <w:b/>
        </w:rPr>
        <w:t xml:space="preserve"> </w:t>
      </w:r>
      <w:r w:rsidR="00750759" w:rsidRPr="0045553B">
        <w:rPr>
          <w:b/>
        </w:rPr>
        <w:t xml:space="preserve">se mostró favorable a realizarlo </w:t>
      </w:r>
      <w:r w:rsidR="00B3474F" w:rsidRPr="0045553B">
        <w:rPr>
          <w:b/>
        </w:rPr>
        <w:t>en UADE Pinamar</w:t>
      </w:r>
      <w:r w:rsidR="00B3474F">
        <w:t xml:space="preserve">. Aunque el 66% optaría por capacitarse en su misma ciudad. </w:t>
      </w:r>
    </w:p>
    <w:p w:rsidR="00F12EB3" w:rsidRDefault="004C7420" w:rsidP="00085896">
      <w:pPr>
        <w:spacing w:before="120" w:after="0"/>
        <w:jc w:val="both"/>
      </w:pPr>
      <w:r>
        <w:t xml:space="preserve">Las áreas de interés más solicitadas son Hotelería – Turismo – Restaurantes (30%), Competencias Gerenciales (22%), Empresas Agropecuarias – </w:t>
      </w:r>
      <w:proofErr w:type="spellStart"/>
      <w:r>
        <w:t>PyMEs</w:t>
      </w:r>
      <w:proofErr w:type="spellEnd"/>
      <w:r>
        <w:t xml:space="preserve"> – Contabilidad y Finanzas (22%) e Idiomas (18%).</w:t>
      </w:r>
    </w:p>
    <w:p w:rsidR="007A2E17" w:rsidRDefault="004C7420" w:rsidP="00085896">
      <w:pPr>
        <w:spacing w:before="120" w:after="120"/>
        <w:jc w:val="both"/>
      </w:pPr>
      <w:r>
        <w:t xml:space="preserve">Respecto de los cursos específicos, los que despertaron mayor interés son </w:t>
      </w:r>
      <w:r w:rsidRPr="004C7420">
        <w:rPr>
          <w:b/>
        </w:rPr>
        <w:t>Liderazgo y Trabajo en equipo</w:t>
      </w:r>
      <w:r>
        <w:t xml:space="preserve"> (</w:t>
      </w:r>
      <w:r w:rsidR="000F6FE8">
        <w:t>63</w:t>
      </w:r>
      <w:r>
        <w:t>%</w:t>
      </w:r>
      <w:r w:rsidR="000F6FE8">
        <w:t xml:space="preserve"> </w:t>
      </w:r>
      <w:r w:rsidR="0014162B">
        <w:t xml:space="preserve">“absoluto” según </w:t>
      </w:r>
      <w:r w:rsidR="000F6FE8">
        <w:t>el total de encuestados</w:t>
      </w:r>
      <w:r w:rsidR="00C82BA7">
        <w:t xml:space="preserve"> con posibilidad de elegir más de un curso</w:t>
      </w:r>
      <w:r w:rsidR="000F6FE8">
        <w:t xml:space="preserve">; 8% relativo entre todos los cursos </w:t>
      </w:r>
      <w:r w:rsidR="0014162B">
        <w:t>elegidos</w:t>
      </w:r>
      <w:r>
        <w:t xml:space="preserve">), </w:t>
      </w:r>
      <w:r w:rsidR="0014162B" w:rsidRPr="004C7420">
        <w:rPr>
          <w:b/>
        </w:rPr>
        <w:t>Oratoria y presentaciones</w:t>
      </w:r>
      <w:r w:rsidR="0014162B">
        <w:t xml:space="preserve"> (60%), </w:t>
      </w:r>
      <w:r w:rsidR="0014162B" w:rsidRPr="004C7420">
        <w:rPr>
          <w:b/>
        </w:rPr>
        <w:t>Negociación</w:t>
      </w:r>
      <w:r w:rsidR="0014162B">
        <w:t xml:space="preserve"> (58%), </w:t>
      </w:r>
      <w:r w:rsidRPr="004C7420">
        <w:rPr>
          <w:b/>
        </w:rPr>
        <w:t>Atención al Cliente</w:t>
      </w:r>
      <w:r>
        <w:t xml:space="preserve"> (</w:t>
      </w:r>
      <w:r w:rsidR="0014162B">
        <w:t>58</w:t>
      </w:r>
      <w:r>
        <w:t xml:space="preserve">%), e </w:t>
      </w:r>
      <w:r w:rsidRPr="004C7420">
        <w:rPr>
          <w:b/>
        </w:rPr>
        <w:t>Inglés para Negocios</w:t>
      </w:r>
      <w:r>
        <w:t xml:space="preserve"> (</w:t>
      </w:r>
      <w:r w:rsidR="0014162B">
        <w:t>49</w:t>
      </w:r>
      <w:r>
        <w:t>%).</w:t>
      </w:r>
    </w:p>
    <w:tbl>
      <w:tblPr>
        <w:tblW w:w="9303" w:type="dxa"/>
        <w:jc w:val="center"/>
        <w:tblInd w:w="55" w:type="dxa"/>
        <w:tblCellMar>
          <w:left w:w="70" w:type="dxa"/>
          <w:right w:w="70" w:type="dxa"/>
        </w:tblCellMar>
        <w:tblLook w:val="04A0"/>
      </w:tblPr>
      <w:tblGrid>
        <w:gridCol w:w="5260"/>
        <w:gridCol w:w="1556"/>
        <w:gridCol w:w="1192"/>
        <w:gridCol w:w="1295"/>
      </w:tblGrid>
      <w:tr w:rsidR="0040745B" w:rsidRPr="0040745B" w:rsidTr="000F6FE8">
        <w:trPr>
          <w:trHeight w:val="503"/>
          <w:jc w:val="center"/>
        </w:trPr>
        <w:tc>
          <w:tcPr>
            <w:tcW w:w="5260" w:type="dxa"/>
            <w:tcBorders>
              <w:top w:val="nil"/>
              <w:left w:val="nil"/>
              <w:bottom w:val="nil"/>
              <w:right w:val="nil"/>
            </w:tcBorders>
            <w:shd w:val="clear" w:color="000000" w:fill="538ED5"/>
            <w:noWrap/>
            <w:vAlign w:val="center"/>
            <w:hideMark/>
          </w:tcPr>
          <w:p w:rsidR="0040745B" w:rsidRPr="0040745B" w:rsidRDefault="0040745B" w:rsidP="00085896">
            <w:pPr>
              <w:spacing w:after="0" w:line="240" w:lineRule="auto"/>
              <w:jc w:val="both"/>
              <w:rPr>
                <w:rFonts w:ascii="Calibri" w:eastAsia="Times New Roman" w:hAnsi="Calibri" w:cs="Times New Roman"/>
                <w:b/>
                <w:bCs/>
                <w:color w:val="FFFFFF"/>
                <w:lang w:val="es-ES" w:eastAsia="es-ES"/>
              </w:rPr>
            </w:pPr>
            <w:r w:rsidRPr="0040745B">
              <w:rPr>
                <w:rFonts w:ascii="Calibri" w:eastAsia="Times New Roman" w:hAnsi="Calibri" w:cs="Times New Roman"/>
                <w:b/>
                <w:bCs/>
                <w:color w:val="FFFFFF"/>
                <w:lang w:val="es-ES" w:eastAsia="es-ES"/>
              </w:rPr>
              <w:t>Curso</w:t>
            </w:r>
          </w:p>
        </w:tc>
        <w:tc>
          <w:tcPr>
            <w:tcW w:w="1556" w:type="dxa"/>
            <w:tcBorders>
              <w:top w:val="nil"/>
              <w:left w:val="nil"/>
              <w:bottom w:val="nil"/>
              <w:right w:val="nil"/>
            </w:tcBorders>
            <w:shd w:val="clear" w:color="000000" w:fill="538ED5"/>
            <w:noWrap/>
            <w:vAlign w:val="center"/>
            <w:hideMark/>
          </w:tcPr>
          <w:p w:rsidR="0040745B" w:rsidRPr="0040745B" w:rsidRDefault="0040745B" w:rsidP="00085896">
            <w:pPr>
              <w:spacing w:after="0" w:line="240" w:lineRule="auto"/>
              <w:jc w:val="both"/>
              <w:rPr>
                <w:rFonts w:ascii="Calibri" w:eastAsia="Times New Roman" w:hAnsi="Calibri" w:cs="Times New Roman"/>
                <w:b/>
                <w:bCs/>
                <w:color w:val="FFFFFF"/>
                <w:lang w:val="es-ES" w:eastAsia="es-ES"/>
              </w:rPr>
            </w:pPr>
            <w:r w:rsidRPr="0040745B">
              <w:rPr>
                <w:rFonts w:ascii="Calibri" w:eastAsia="Times New Roman" w:hAnsi="Calibri" w:cs="Times New Roman"/>
                <w:b/>
                <w:bCs/>
                <w:color w:val="FFFFFF"/>
                <w:lang w:val="es-ES" w:eastAsia="es-ES"/>
              </w:rPr>
              <w:t>Q Interesados</w:t>
            </w:r>
          </w:p>
        </w:tc>
        <w:tc>
          <w:tcPr>
            <w:tcW w:w="1192" w:type="dxa"/>
            <w:tcBorders>
              <w:top w:val="nil"/>
              <w:left w:val="nil"/>
              <w:bottom w:val="nil"/>
              <w:right w:val="nil"/>
            </w:tcBorders>
            <w:shd w:val="clear" w:color="000000" w:fill="538ED5"/>
            <w:noWrap/>
            <w:vAlign w:val="center"/>
            <w:hideMark/>
          </w:tcPr>
          <w:p w:rsidR="0040745B" w:rsidRPr="0040745B" w:rsidRDefault="0040745B" w:rsidP="00085896">
            <w:pPr>
              <w:spacing w:after="0" w:line="240" w:lineRule="auto"/>
              <w:jc w:val="both"/>
              <w:rPr>
                <w:rFonts w:ascii="Calibri" w:eastAsia="Times New Roman" w:hAnsi="Calibri" w:cs="Times New Roman"/>
                <w:b/>
                <w:bCs/>
                <w:color w:val="FFFFFF"/>
                <w:lang w:val="es-ES" w:eastAsia="es-ES"/>
              </w:rPr>
            </w:pPr>
            <w:r w:rsidRPr="0040745B">
              <w:rPr>
                <w:rFonts w:ascii="Calibri" w:eastAsia="Times New Roman" w:hAnsi="Calibri" w:cs="Times New Roman"/>
                <w:b/>
                <w:bCs/>
                <w:color w:val="FFFFFF"/>
                <w:lang w:val="es-ES" w:eastAsia="es-ES"/>
              </w:rPr>
              <w:t>% Relativo</w:t>
            </w:r>
          </w:p>
        </w:tc>
        <w:tc>
          <w:tcPr>
            <w:tcW w:w="1295" w:type="dxa"/>
            <w:tcBorders>
              <w:top w:val="nil"/>
              <w:left w:val="nil"/>
              <w:bottom w:val="nil"/>
              <w:right w:val="nil"/>
            </w:tcBorders>
            <w:shd w:val="clear" w:color="000000" w:fill="538ED5"/>
            <w:noWrap/>
            <w:vAlign w:val="center"/>
            <w:hideMark/>
          </w:tcPr>
          <w:p w:rsidR="0040745B" w:rsidRPr="0040745B" w:rsidRDefault="0040745B" w:rsidP="00085896">
            <w:pPr>
              <w:spacing w:after="0" w:line="240" w:lineRule="auto"/>
              <w:jc w:val="both"/>
              <w:rPr>
                <w:rFonts w:ascii="Calibri" w:eastAsia="Times New Roman" w:hAnsi="Calibri" w:cs="Times New Roman"/>
                <w:b/>
                <w:bCs/>
                <w:color w:val="FFFFFF"/>
                <w:lang w:val="es-ES" w:eastAsia="es-ES"/>
              </w:rPr>
            </w:pPr>
            <w:r w:rsidRPr="0040745B">
              <w:rPr>
                <w:rFonts w:ascii="Calibri" w:eastAsia="Times New Roman" w:hAnsi="Calibri" w:cs="Times New Roman"/>
                <w:b/>
                <w:bCs/>
                <w:color w:val="FFFFFF"/>
                <w:lang w:val="es-ES" w:eastAsia="es-ES"/>
              </w:rPr>
              <w:t>% Absoluto</w:t>
            </w:r>
          </w:p>
        </w:tc>
      </w:tr>
      <w:tr w:rsidR="0040745B" w:rsidRPr="0040745B" w:rsidTr="000F6FE8">
        <w:trPr>
          <w:trHeight w:val="170"/>
          <w:jc w:val="center"/>
        </w:trPr>
        <w:tc>
          <w:tcPr>
            <w:tcW w:w="5260"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Competencias Gerenciales</w:t>
            </w:r>
          </w:p>
        </w:tc>
        <w:tc>
          <w:tcPr>
            <w:tcW w:w="1556"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78</w:t>
            </w:r>
          </w:p>
        </w:tc>
        <w:tc>
          <w:tcPr>
            <w:tcW w:w="1192"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22%</w:t>
            </w:r>
          </w:p>
        </w:tc>
        <w:tc>
          <w:tcPr>
            <w:tcW w:w="1295"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 </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1"/>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Liderazgo y Trabajo en Equipo</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27</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8%</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63%</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Oratoria, presentaciones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26</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7%</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60%</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Negociación</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25</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7%</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58%</w:t>
            </w:r>
          </w:p>
        </w:tc>
      </w:tr>
      <w:tr w:rsidR="0040745B" w:rsidRPr="0040745B" w:rsidTr="000F6FE8">
        <w:trPr>
          <w:trHeight w:val="170"/>
          <w:jc w:val="center"/>
        </w:trPr>
        <w:tc>
          <w:tcPr>
            <w:tcW w:w="5260"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rPr>
                <w:rFonts w:ascii="Calibri" w:eastAsia="Times New Roman" w:hAnsi="Calibri" w:cs="Times New Roman"/>
                <w:b/>
                <w:bCs/>
                <w:color w:val="000000"/>
                <w:lang w:val="es-ES" w:eastAsia="es-ES"/>
              </w:rPr>
            </w:pPr>
            <w:proofErr w:type="spellStart"/>
            <w:r w:rsidRPr="0040745B">
              <w:rPr>
                <w:rFonts w:ascii="Calibri" w:eastAsia="Times New Roman" w:hAnsi="Calibri" w:cs="Times New Roman"/>
                <w:b/>
                <w:bCs/>
                <w:color w:val="000000"/>
                <w:lang w:val="es-ES" w:eastAsia="es-ES"/>
              </w:rPr>
              <w:t>Emp</w:t>
            </w:r>
            <w:proofErr w:type="spellEnd"/>
            <w:r w:rsidRPr="0040745B">
              <w:rPr>
                <w:rFonts w:ascii="Calibri" w:eastAsia="Times New Roman" w:hAnsi="Calibri" w:cs="Times New Roman"/>
                <w:b/>
                <w:bCs/>
                <w:color w:val="000000"/>
                <w:lang w:val="es-ES" w:eastAsia="es-ES"/>
              </w:rPr>
              <w:t xml:space="preserve"> Agropecuarias, </w:t>
            </w:r>
            <w:proofErr w:type="spellStart"/>
            <w:r w:rsidRPr="0040745B">
              <w:rPr>
                <w:rFonts w:ascii="Calibri" w:eastAsia="Times New Roman" w:hAnsi="Calibri" w:cs="Times New Roman"/>
                <w:b/>
                <w:bCs/>
                <w:color w:val="000000"/>
                <w:lang w:val="es-ES" w:eastAsia="es-ES"/>
              </w:rPr>
              <w:t>PyMEs</w:t>
            </w:r>
            <w:proofErr w:type="spellEnd"/>
            <w:r w:rsidRPr="0040745B">
              <w:rPr>
                <w:rFonts w:ascii="Calibri" w:eastAsia="Times New Roman" w:hAnsi="Calibri" w:cs="Times New Roman"/>
                <w:b/>
                <w:bCs/>
                <w:color w:val="000000"/>
                <w:lang w:val="es-ES" w:eastAsia="es-ES"/>
              </w:rPr>
              <w:t>, Contabilidad y Finanzas</w:t>
            </w:r>
          </w:p>
        </w:tc>
        <w:tc>
          <w:tcPr>
            <w:tcW w:w="1556"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80</w:t>
            </w:r>
          </w:p>
        </w:tc>
        <w:tc>
          <w:tcPr>
            <w:tcW w:w="1192"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22%</w:t>
            </w:r>
          </w:p>
        </w:tc>
        <w:tc>
          <w:tcPr>
            <w:tcW w:w="1295"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 </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 xml:space="preserve">Gestión de </w:t>
            </w:r>
            <w:proofErr w:type="spellStart"/>
            <w:r w:rsidRPr="0040745B">
              <w:rPr>
                <w:rFonts w:ascii="Calibri" w:eastAsia="Times New Roman" w:hAnsi="Calibri" w:cs="Times New Roman"/>
                <w:color w:val="000000"/>
                <w:lang w:val="es-ES" w:eastAsia="es-ES"/>
              </w:rPr>
              <w:t>PyMES</w:t>
            </w:r>
            <w:proofErr w:type="spellEnd"/>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15</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4%</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35%</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Gestión de Compras y Abastecimiento</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15</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4%</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35%</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Finanzas Personales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11</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3%</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26%</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 xml:space="preserve">Diploma de Gestión de </w:t>
            </w:r>
            <w:proofErr w:type="spellStart"/>
            <w:r w:rsidRPr="0040745B">
              <w:rPr>
                <w:rFonts w:ascii="Calibri" w:eastAsia="Times New Roman" w:hAnsi="Calibri" w:cs="Times New Roman"/>
                <w:color w:val="000000"/>
                <w:lang w:val="es-ES" w:eastAsia="es-ES"/>
              </w:rPr>
              <w:t>PyMES</w:t>
            </w:r>
            <w:proofErr w:type="spellEnd"/>
            <w:r w:rsidRPr="0040745B">
              <w:rPr>
                <w:rFonts w:ascii="Calibri" w:eastAsia="Times New Roman" w:hAnsi="Calibri" w:cs="Times New Roman"/>
                <w:color w:val="000000"/>
                <w:lang w:val="es-ES" w:eastAsia="es-ES"/>
              </w:rPr>
              <w:t xml:space="preserve"> y Empresas Familiares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11</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3%</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26%</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Liquidación de sueldos y Jornales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9</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3%</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21%</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Actualización Impositiva</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9</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3%</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21%</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Administración de Consorcios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8</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19%</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Diploma en Management de Empresas Agropecuarias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5%</w:t>
            </w:r>
          </w:p>
        </w:tc>
      </w:tr>
      <w:tr w:rsidR="0040745B" w:rsidRPr="0040745B" w:rsidTr="000F6FE8">
        <w:trPr>
          <w:trHeight w:val="170"/>
          <w:jc w:val="center"/>
        </w:trPr>
        <w:tc>
          <w:tcPr>
            <w:tcW w:w="5260"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Hotelería, turismo, Restaurantes</w:t>
            </w:r>
          </w:p>
        </w:tc>
        <w:tc>
          <w:tcPr>
            <w:tcW w:w="1556"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109</w:t>
            </w:r>
          </w:p>
        </w:tc>
        <w:tc>
          <w:tcPr>
            <w:tcW w:w="1192"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30%</w:t>
            </w:r>
          </w:p>
        </w:tc>
        <w:tc>
          <w:tcPr>
            <w:tcW w:w="1295"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 </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1"/>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Atención al Cliente</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25</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7%</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58%</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Marketing Turístico</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18</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5%</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42%</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Diploma en Marketing de Servicios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18</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5%</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42%</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Ecoturismo y Turismo Rural</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13</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4%</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30%</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Diseño y Montaje de Eventos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10</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3%</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23%</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Pastelería Básica</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8</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19%</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Administración de Restaurantes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7</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16%</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Diseño, Seguridad y Mantenimiento de Restaurantes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6</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14%</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Postres para Restaurantes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4</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9%</w:t>
            </w:r>
          </w:p>
        </w:tc>
      </w:tr>
      <w:tr w:rsidR="0040745B" w:rsidRPr="0040745B" w:rsidTr="000F6FE8">
        <w:trPr>
          <w:trHeight w:val="170"/>
          <w:jc w:val="center"/>
        </w:trPr>
        <w:tc>
          <w:tcPr>
            <w:tcW w:w="5260"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Idiomas</w:t>
            </w:r>
          </w:p>
        </w:tc>
        <w:tc>
          <w:tcPr>
            <w:tcW w:w="1556"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65</w:t>
            </w:r>
          </w:p>
        </w:tc>
        <w:tc>
          <w:tcPr>
            <w:tcW w:w="1192"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18%</w:t>
            </w:r>
          </w:p>
        </w:tc>
        <w:tc>
          <w:tcPr>
            <w:tcW w:w="1295"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 </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1"/>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Inglés para Negocios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21</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6%</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49%</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Curso intensivo de Inglés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19</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5%</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44%</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Inglés para Gastronomía y Turismo</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13</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4%</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30%</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Curso intensivo de Portugués</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12</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3%</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28%</w:t>
            </w:r>
          </w:p>
        </w:tc>
      </w:tr>
      <w:tr w:rsidR="0040745B" w:rsidRPr="0040745B" w:rsidTr="000F6FE8">
        <w:trPr>
          <w:trHeight w:val="170"/>
          <w:jc w:val="center"/>
        </w:trPr>
        <w:tc>
          <w:tcPr>
            <w:tcW w:w="5260"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Posgrados</w:t>
            </w:r>
          </w:p>
        </w:tc>
        <w:tc>
          <w:tcPr>
            <w:tcW w:w="1556"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26</w:t>
            </w:r>
          </w:p>
        </w:tc>
        <w:tc>
          <w:tcPr>
            <w:tcW w:w="1192"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jc w:val="right"/>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7%</w:t>
            </w:r>
          </w:p>
        </w:tc>
        <w:tc>
          <w:tcPr>
            <w:tcW w:w="1295" w:type="dxa"/>
            <w:tcBorders>
              <w:top w:val="nil"/>
              <w:left w:val="nil"/>
              <w:bottom w:val="single" w:sz="4" w:space="0" w:color="95B3D7"/>
              <w:right w:val="nil"/>
            </w:tcBorders>
            <w:shd w:val="clear" w:color="000000" w:fill="F2F2F2"/>
            <w:noWrap/>
            <w:vAlign w:val="bottom"/>
            <w:hideMark/>
          </w:tcPr>
          <w:p w:rsidR="0040745B" w:rsidRPr="0040745B" w:rsidRDefault="0040745B" w:rsidP="0040745B">
            <w:pPr>
              <w:spacing w:after="0" w:line="240" w:lineRule="auto"/>
              <w:rPr>
                <w:rFonts w:ascii="Calibri" w:eastAsia="Times New Roman" w:hAnsi="Calibri" w:cs="Times New Roman"/>
                <w:b/>
                <w:bCs/>
                <w:color w:val="000000"/>
                <w:lang w:val="es-ES" w:eastAsia="es-ES"/>
              </w:rPr>
            </w:pPr>
            <w:r w:rsidRPr="0040745B">
              <w:rPr>
                <w:rFonts w:ascii="Calibri" w:eastAsia="Times New Roman" w:hAnsi="Calibri" w:cs="Times New Roman"/>
                <w:b/>
                <w:bCs/>
                <w:color w:val="000000"/>
                <w:lang w:val="es-ES" w:eastAsia="es-ES"/>
              </w:rPr>
              <w:t> </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MBA</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14</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4%</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33%</w:t>
            </w:r>
          </w:p>
        </w:tc>
      </w:tr>
      <w:tr w:rsidR="0040745B" w:rsidRPr="0040745B" w:rsidTr="000F6FE8">
        <w:trPr>
          <w:trHeight w:val="170"/>
          <w:jc w:val="center"/>
        </w:trPr>
        <w:tc>
          <w:tcPr>
            <w:tcW w:w="5260"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ind w:firstLineChars="100" w:firstLine="220"/>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Curso de Posgrado en Dirección Comercial</w:t>
            </w:r>
          </w:p>
        </w:tc>
        <w:tc>
          <w:tcPr>
            <w:tcW w:w="1556"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12</w:t>
            </w:r>
          </w:p>
        </w:tc>
        <w:tc>
          <w:tcPr>
            <w:tcW w:w="1192"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3%</w:t>
            </w:r>
          </w:p>
        </w:tc>
        <w:tc>
          <w:tcPr>
            <w:tcW w:w="1295" w:type="dxa"/>
            <w:tcBorders>
              <w:top w:val="nil"/>
              <w:left w:val="nil"/>
              <w:bottom w:val="nil"/>
              <w:right w:val="nil"/>
            </w:tcBorders>
            <w:shd w:val="clear" w:color="auto" w:fill="auto"/>
            <w:noWrap/>
            <w:vAlign w:val="bottom"/>
            <w:hideMark/>
          </w:tcPr>
          <w:p w:rsidR="0040745B" w:rsidRPr="0040745B" w:rsidRDefault="0040745B" w:rsidP="0040745B">
            <w:pPr>
              <w:spacing w:after="0" w:line="240" w:lineRule="auto"/>
              <w:jc w:val="right"/>
              <w:rPr>
                <w:rFonts w:ascii="Calibri" w:eastAsia="Times New Roman" w:hAnsi="Calibri" w:cs="Times New Roman"/>
                <w:color w:val="000000"/>
                <w:lang w:val="es-ES" w:eastAsia="es-ES"/>
              </w:rPr>
            </w:pPr>
            <w:r w:rsidRPr="0040745B">
              <w:rPr>
                <w:rFonts w:ascii="Calibri" w:eastAsia="Times New Roman" w:hAnsi="Calibri" w:cs="Times New Roman"/>
                <w:color w:val="000000"/>
                <w:lang w:val="es-ES" w:eastAsia="es-ES"/>
              </w:rPr>
              <w:t>28%</w:t>
            </w:r>
          </w:p>
        </w:tc>
      </w:tr>
      <w:tr w:rsidR="0040745B" w:rsidRPr="0040745B" w:rsidTr="000F6FE8">
        <w:trPr>
          <w:trHeight w:val="170"/>
          <w:jc w:val="center"/>
        </w:trPr>
        <w:tc>
          <w:tcPr>
            <w:tcW w:w="5260" w:type="dxa"/>
            <w:tcBorders>
              <w:top w:val="single" w:sz="4" w:space="0" w:color="95B3D7"/>
              <w:left w:val="nil"/>
              <w:bottom w:val="nil"/>
              <w:right w:val="nil"/>
            </w:tcBorders>
            <w:shd w:val="clear" w:color="DBE5F1" w:fill="538ED5"/>
            <w:noWrap/>
            <w:vAlign w:val="bottom"/>
            <w:hideMark/>
          </w:tcPr>
          <w:p w:rsidR="0040745B" w:rsidRPr="0040745B" w:rsidRDefault="0040745B" w:rsidP="0040745B">
            <w:pPr>
              <w:spacing w:after="0" w:line="240" w:lineRule="auto"/>
              <w:rPr>
                <w:rFonts w:ascii="Calibri" w:eastAsia="Times New Roman" w:hAnsi="Calibri" w:cs="Times New Roman"/>
                <w:b/>
                <w:bCs/>
                <w:color w:val="FFFFFF"/>
                <w:lang w:val="es-ES" w:eastAsia="es-ES"/>
              </w:rPr>
            </w:pPr>
            <w:r w:rsidRPr="0040745B">
              <w:rPr>
                <w:rFonts w:ascii="Calibri" w:eastAsia="Times New Roman" w:hAnsi="Calibri" w:cs="Times New Roman"/>
                <w:b/>
                <w:bCs/>
                <w:color w:val="FFFFFF"/>
                <w:lang w:val="es-ES" w:eastAsia="es-ES"/>
              </w:rPr>
              <w:t>Total</w:t>
            </w:r>
            <w:r w:rsidR="00016F7F">
              <w:rPr>
                <w:rFonts w:ascii="Calibri" w:eastAsia="Times New Roman" w:hAnsi="Calibri" w:cs="Times New Roman"/>
                <w:b/>
                <w:bCs/>
                <w:color w:val="FFFFFF"/>
                <w:lang w:val="es-ES" w:eastAsia="es-ES"/>
              </w:rPr>
              <w:t xml:space="preserve">      </w:t>
            </w:r>
            <w:r w:rsidR="00A15BBD">
              <w:rPr>
                <w:rFonts w:ascii="Calibri" w:eastAsia="Times New Roman" w:hAnsi="Calibri" w:cs="Times New Roman"/>
                <w:b/>
                <w:bCs/>
                <w:color w:val="FFFFFF"/>
                <w:lang w:val="es-ES" w:eastAsia="es-ES"/>
              </w:rPr>
              <w:t xml:space="preserve">    </w:t>
            </w:r>
            <w:r w:rsidR="00F61F7D">
              <w:rPr>
                <w:rFonts w:ascii="Calibri" w:eastAsia="Times New Roman" w:hAnsi="Calibri" w:cs="Times New Roman"/>
                <w:b/>
                <w:bCs/>
                <w:color w:val="FFFFFF"/>
                <w:lang w:val="es-ES" w:eastAsia="es-ES"/>
              </w:rPr>
              <w:t xml:space="preserve"> (sobre 43 personas encuestadas)</w:t>
            </w:r>
          </w:p>
        </w:tc>
        <w:tc>
          <w:tcPr>
            <w:tcW w:w="1556" w:type="dxa"/>
            <w:tcBorders>
              <w:top w:val="single" w:sz="4" w:space="0" w:color="95B3D7"/>
              <w:left w:val="nil"/>
              <w:bottom w:val="nil"/>
              <w:right w:val="nil"/>
            </w:tcBorders>
            <w:shd w:val="clear" w:color="DBE5F1" w:fill="538ED5"/>
            <w:noWrap/>
            <w:vAlign w:val="bottom"/>
            <w:hideMark/>
          </w:tcPr>
          <w:p w:rsidR="0040745B" w:rsidRPr="0040745B" w:rsidRDefault="0040745B" w:rsidP="0040745B">
            <w:pPr>
              <w:spacing w:after="0" w:line="240" w:lineRule="auto"/>
              <w:jc w:val="right"/>
              <w:rPr>
                <w:rFonts w:ascii="Calibri" w:eastAsia="Times New Roman" w:hAnsi="Calibri" w:cs="Times New Roman"/>
                <w:b/>
                <w:bCs/>
                <w:color w:val="FFFFFF"/>
                <w:lang w:val="es-ES" w:eastAsia="es-ES"/>
              </w:rPr>
            </w:pPr>
            <w:r w:rsidRPr="0040745B">
              <w:rPr>
                <w:rFonts w:ascii="Calibri" w:eastAsia="Times New Roman" w:hAnsi="Calibri" w:cs="Times New Roman"/>
                <w:b/>
                <w:bCs/>
                <w:color w:val="FFFFFF"/>
                <w:lang w:val="es-ES" w:eastAsia="es-ES"/>
              </w:rPr>
              <w:t>358</w:t>
            </w:r>
          </w:p>
        </w:tc>
        <w:tc>
          <w:tcPr>
            <w:tcW w:w="1192" w:type="dxa"/>
            <w:tcBorders>
              <w:top w:val="single" w:sz="4" w:space="0" w:color="95B3D7"/>
              <w:left w:val="nil"/>
              <w:bottom w:val="nil"/>
              <w:right w:val="nil"/>
            </w:tcBorders>
            <w:shd w:val="clear" w:color="DBE5F1" w:fill="538ED5"/>
            <w:noWrap/>
            <w:vAlign w:val="bottom"/>
            <w:hideMark/>
          </w:tcPr>
          <w:p w:rsidR="0040745B" w:rsidRPr="0040745B" w:rsidRDefault="0040745B" w:rsidP="0040745B">
            <w:pPr>
              <w:spacing w:after="0" w:line="240" w:lineRule="auto"/>
              <w:rPr>
                <w:rFonts w:ascii="Calibri" w:eastAsia="Times New Roman" w:hAnsi="Calibri" w:cs="Times New Roman"/>
                <w:b/>
                <w:bCs/>
                <w:color w:val="FFFFFF"/>
                <w:lang w:val="es-ES" w:eastAsia="es-ES"/>
              </w:rPr>
            </w:pPr>
            <w:r w:rsidRPr="0040745B">
              <w:rPr>
                <w:rFonts w:ascii="Calibri" w:eastAsia="Times New Roman" w:hAnsi="Calibri" w:cs="Times New Roman"/>
                <w:b/>
                <w:bCs/>
                <w:color w:val="FFFFFF"/>
                <w:lang w:val="es-ES" w:eastAsia="es-ES"/>
              </w:rPr>
              <w:t> </w:t>
            </w:r>
          </w:p>
        </w:tc>
        <w:tc>
          <w:tcPr>
            <w:tcW w:w="1295" w:type="dxa"/>
            <w:tcBorders>
              <w:top w:val="single" w:sz="4" w:space="0" w:color="95B3D7"/>
              <w:left w:val="nil"/>
              <w:bottom w:val="nil"/>
              <w:right w:val="nil"/>
            </w:tcBorders>
            <w:shd w:val="clear" w:color="DBE5F1" w:fill="538ED5"/>
            <w:noWrap/>
            <w:vAlign w:val="bottom"/>
            <w:hideMark/>
          </w:tcPr>
          <w:p w:rsidR="0040745B" w:rsidRPr="0040745B" w:rsidRDefault="0040745B" w:rsidP="0040745B">
            <w:pPr>
              <w:spacing w:after="0" w:line="240" w:lineRule="auto"/>
              <w:rPr>
                <w:rFonts w:ascii="Calibri" w:eastAsia="Times New Roman" w:hAnsi="Calibri" w:cs="Times New Roman"/>
                <w:b/>
                <w:bCs/>
                <w:color w:val="FFFFFF"/>
                <w:lang w:val="es-ES" w:eastAsia="es-ES"/>
              </w:rPr>
            </w:pPr>
            <w:r w:rsidRPr="0040745B">
              <w:rPr>
                <w:rFonts w:ascii="Calibri" w:eastAsia="Times New Roman" w:hAnsi="Calibri" w:cs="Times New Roman"/>
                <w:b/>
                <w:bCs/>
                <w:color w:val="FFFFFF"/>
                <w:lang w:val="es-ES" w:eastAsia="es-ES"/>
              </w:rPr>
              <w:t> </w:t>
            </w:r>
          </w:p>
        </w:tc>
      </w:tr>
    </w:tbl>
    <w:p w:rsidR="000D7768" w:rsidRDefault="00016F7F" w:rsidP="00085896">
      <w:pPr>
        <w:spacing w:before="120" w:after="0"/>
        <w:jc w:val="both"/>
      </w:pPr>
      <w:r>
        <w:t>En promedio, los encuestados seleccionaron 8 cursos que consideran factibles para capacitarse, por este motivo es que sobre las 43 personas encuestadas, hay 358 cursos seleccionados. El porcentaje relativo muestra el grado de interés respecto de otros cursos, mientras que el</w:t>
      </w:r>
      <w:r w:rsidR="00CF4216">
        <w:t xml:space="preserve"> porcentaje absoluto evidencia </w:t>
      </w:r>
      <w:r>
        <w:t>l</w:t>
      </w:r>
      <w:r w:rsidR="00CF4216">
        <w:t>a</w:t>
      </w:r>
      <w:r>
        <w:t xml:space="preserve"> </w:t>
      </w:r>
      <w:r w:rsidR="00CF4216">
        <w:t>proporción</w:t>
      </w:r>
      <w:r>
        <w:t xml:space="preserve"> de todos los encuestados que tomaría ese curso.</w:t>
      </w:r>
    </w:p>
    <w:p w:rsidR="00DF562E" w:rsidRDefault="001A0F73" w:rsidP="00085896">
      <w:pPr>
        <w:spacing w:before="120" w:after="0"/>
        <w:jc w:val="both"/>
      </w:pPr>
      <w:r>
        <w:t>Otros cursos en los cuales consideran que necesita</w:t>
      </w:r>
      <w:r w:rsidR="00CF4216">
        <w:t>ría</w:t>
      </w:r>
      <w:r>
        <w:t>n capacitarse personalmente o sus empleados son:</w:t>
      </w:r>
    </w:p>
    <w:p w:rsidR="001A0F73" w:rsidRDefault="001A0F73" w:rsidP="00085896">
      <w:pPr>
        <w:pStyle w:val="Prrafodelista"/>
        <w:numPr>
          <w:ilvl w:val="0"/>
          <w:numId w:val="8"/>
        </w:numPr>
        <w:spacing w:before="120" w:after="0"/>
        <w:jc w:val="both"/>
      </w:pPr>
      <w:r>
        <w:t>Gestión de RRHH</w:t>
      </w:r>
    </w:p>
    <w:p w:rsidR="001A0F73" w:rsidRDefault="001A0F73" w:rsidP="00085896">
      <w:pPr>
        <w:pStyle w:val="Prrafodelista"/>
        <w:numPr>
          <w:ilvl w:val="0"/>
          <w:numId w:val="8"/>
        </w:numPr>
        <w:spacing w:before="120" w:after="0"/>
        <w:jc w:val="both"/>
      </w:pPr>
      <w:r>
        <w:t>PNL - Trabajo en Equipo</w:t>
      </w:r>
    </w:p>
    <w:p w:rsidR="001A0F73" w:rsidRDefault="001A0F73" w:rsidP="00085896">
      <w:pPr>
        <w:pStyle w:val="Prrafodelista"/>
        <w:numPr>
          <w:ilvl w:val="0"/>
          <w:numId w:val="8"/>
        </w:numPr>
        <w:spacing w:before="120" w:after="0"/>
        <w:jc w:val="both"/>
      </w:pPr>
      <w:proofErr w:type="spellStart"/>
      <w:r>
        <w:t>Customer</w:t>
      </w:r>
      <w:proofErr w:type="spellEnd"/>
      <w:r>
        <w:t xml:space="preserve"> </w:t>
      </w:r>
      <w:proofErr w:type="spellStart"/>
      <w:r>
        <w:t>Relationship</w:t>
      </w:r>
      <w:proofErr w:type="spellEnd"/>
      <w:r>
        <w:t xml:space="preserve"> Management (CRM)</w:t>
      </w:r>
    </w:p>
    <w:p w:rsidR="001A0F73" w:rsidRDefault="001A0F73" w:rsidP="00085896">
      <w:pPr>
        <w:pStyle w:val="Prrafodelista"/>
        <w:numPr>
          <w:ilvl w:val="0"/>
          <w:numId w:val="8"/>
        </w:numPr>
        <w:spacing w:before="120" w:after="0"/>
        <w:jc w:val="both"/>
      </w:pPr>
      <w:r>
        <w:t>Técnicas de Cierre de Ventas</w:t>
      </w:r>
    </w:p>
    <w:p w:rsidR="001A0F73" w:rsidRDefault="001A0F73" w:rsidP="00085896">
      <w:pPr>
        <w:pStyle w:val="Prrafodelista"/>
        <w:numPr>
          <w:ilvl w:val="0"/>
          <w:numId w:val="8"/>
        </w:numPr>
        <w:spacing w:before="120" w:after="0"/>
        <w:jc w:val="both"/>
      </w:pPr>
      <w:r>
        <w:t>Comercialización y Gestión de Congresos</w:t>
      </w:r>
    </w:p>
    <w:p w:rsidR="001A0F73" w:rsidRDefault="001A0F73" w:rsidP="00085896">
      <w:pPr>
        <w:pStyle w:val="Prrafodelista"/>
        <w:numPr>
          <w:ilvl w:val="0"/>
          <w:numId w:val="8"/>
        </w:numPr>
        <w:spacing w:before="120" w:after="0"/>
        <w:jc w:val="both"/>
      </w:pPr>
      <w:r>
        <w:t>Negocios Inmobiliarios – Tasador - Remates</w:t>
      </w:r>
    </w:p>
    <w:p w:rsidR="001A0F73" w:rsidRDefault="001A0F73" w:rsidP="00085896">
      <w:pPr>
        <w:pStyle w:val="Prrafodelista"/>
        <w:numPr>
          <w:ilvl w:val="0"/>
          <w:numId w:val="8"/>
        </w:numPr>
        <w:spacing w:before="120" w:after="0"/>
        <w:jc w:val="both"/>
      </w:pPr>
      <w:r>
        <w:t>Programación de computadoras</w:t>
      </w:r>
    </w:p>
    <w:p w:rsidR="001A0F73" w:rsidRDefault="001A0F73" w:rsidP="00085896">
      <w:pPr>
        <w:pStyle w:val="Prrafodelista"/>
        <w:numPr>
          <w:ilvl w:val="0"/>
          <w:numId w:val="8"/>
        </w:numPr>
        <w:spacing w:before="120" w:after="0"/>
        <w:jc w:val="both"/>
      </w:pPr>
      <w:r>
        <w:t>Responsabilidad Social Empresaria (RSE)</w:t>
      </w:r>
    </w:p>
    <w:p w:rsidR="001A0F73" w:rsidRDefault="001A0F73" w:rsidP="00085896">
      <w:pPr>
        <w:pStyle w:val="Prrafodelista"/>
        <w:numPr>
          <w:ilvl w:val="0"/>
          <w:numId w:val="8"/>
        </w:numPr>
        <w:spacing w:before="120" w:after="0"/>
        <w:jc w:val="both"/>
      </w:pPr>
      <w:r>
        <w:t>Sanidad y Seguridad Ambiental</w:t>
      </w:r>
    </w:p>
    <w:p w:rsidR="001A0F73" w:rsidRDefault="001A0F73" w:rsidP="00085896">
      <w:pPr>
        <w:pStyle w:val="Prrafodelista"/>
        <w:numPr>
          <w:ilvl w:val="0"/>
          <w:numId w:val="8"/>
        </w:numPr>
        <w:spacing w:before="120" w:after="0"/>
        <w:jc w:val="both"/>
      </w:pPr>
      <w:r>
        <w:t>Guía Turístico en Idiomas Inglés – Italiano – Alemán - Francés</w:t>
      </w:r>
    </w:p>
    <w:p w:rsidR="00DF562E" w:rsidRDefault="00DF562E" w:rsidP="00085896">
      <w:pPr>
        <w:spacing w:before="120" w:after="0"/>
        <w:jc w:val="both"/>
        <w:rPr>
          <w:lang w:val="es-ES"/>
        </w:rPr>
      </w:pPr>
    </w:p>
    <w:p w:rsidR="00750759" w:rsidRDefault="00750759" w:rsidP="00085896">
      <w:pPr>
        <w:spacing w:before="120" w:after="0"/>
        <w:jc w:val="both"/>
        <w:rPr>
          <w:lang w:val="es-ES"/>
        </w:rPr>
      </w:pPr>
      <w:r>
        <w:rPr>
          <w:lang w:val="es-ES"/>
        </w:rPr>
        <w:t>E</w:t>
      </w:r>
      <w:r w:rsidR="000F6FE8">
        <w:rPr>
          <w:lang w:val="es-ES"/>
        </w:rPr>
        <w:t xml:space="preserve">n el listado general de cursos, el 33% marcó que realizaría un </w:t>
      </w:r>
      <w:r w:rsidR="000F6FE8" w:rsidRPr="0014162B">
        <w:rPr>
          <w:b/>
          <w:lang w:val="es-ES"/>
        </w:rPr>
        <w:t>MBA</w:t>
      </w:r>
      <w:r w:rsidR="000F6FE8">
        <w:rPr>
          <w:lang w:val="es-ES"/>
        </w:rPr>
        <w:t xml:space="preserve"> en UADE Pinamar, pero al preguntarlo puntualmente, el porcentaje </w:t>
      </w:r>
      <w:r w:rsidR="007309E1">
        <w:rPr>
          <w:lang w:val="es-ES"/>
        </w:rPr>
        <w:t>se elevó</w:t>
      </w:r>
      <w:r w:rsidR="000F6FE8">
        <w:rPr>
          <w:lang w:val="es-ES"/>
        </w:rPr>
        <w:t xml:space="preserve"> a</w:t>
      </w:r>
      <w:r>
        <w:rPr>
          <w:lang w:val="es-ES"/>
        </w:rPr>
        <w:t xml:space="preserve">l </w:t>
      </w:r>
      <w:r w:rsidRPr="0014162B">
        <w:rPr>
          <w:b/>
          <w:lang w:val="es-ES"/>
        </w:rPr>
        <w:t>43%</w:t>
      </w:r>
      <w:r>
        <w:rPr>
          <w:lang w:val="es-ES"/>
        </w:rPr>
        <w:t>.</w:t>
      </w:r>
    </w:p>
    <w:p w:rsidR="00750759" w:rsidRDefault="00750759" w:rsidP="00085896">
      <w:pPr>
        <w:spacing w:before="120" w:after="0"/>
        <w:jc w:val="both"/>
        <w:rPr>
          <w:lang w:val="es-ES"/>
        </w:rPr>
      </w:pPr>
      <w:r>
        <w:rPr>
          <w:lang w:val="es-ES"/>
        </w:rPr>
        <w:t xml:space="preserve">Respecto del formato preferido, el </w:t>
      </w:r>
      <w:r w:rsidRPr="007D111B">
        <w:rPr>
          <w:b/>
          <w:lang w:val="es-ES"/>
        </w:rPr>
        <w:t>83% cursaría una o dos veces por mes</w:t>
      </w:r>
      <w:r>
        <w:rPr>
          <w:lang w:val="es-ES"/>
        </w:rPr>
        <w:t>, seguido del 10% que elegiría dos tardes por semana. La duración de los cursos muestra opiniones diversas</w:t>
      </w:r>
      <w:r w:rsidR="00FC2AF3">
        <w:rPr>
          <w:lang w:val="es-ES"/>
        </w:rPr>
        <w:t>: el 31% cursaría durante 1 mes, el 34% 3 meses, y el 16% 6 meses.</w:t>
      </w:r>
    </w:p>
    <w:p w:rsidR="007D111B" w:rsidRDefault="00E51DEA" w:rsidP="00085896">
      <w:pPr>
        <w:spacing w:before="120" w:after="0"/>
        <w:jc w:val="both"/>
        <w:rPr>
          <w:lang w:val="es-ES"/>
        </w:rPr>
      </w:pPr>
      <w:r>
        <w:rPr>
          <w:noProof/>
          <w:lang w:val="es-ES" w:eastAsia="es-ES"/>
        </w:rPr>
        <w:drawing>
          <wp:anchor distT="0" distB="0" distL="114300" distR="114300" simplePos="0" relativeHeight="251660288" behindDoc="0" locked="0" layoutInCell="1" allowOverlap="1">
            <wp:simplePos x="0" y="0"/>
            <wp:positionH relativeFrom="column">
              <wp:posOffset>-10160</wp:posOffset>
            </wp:positionH>
            <wp:positionV relativeFrom="paragraph">
              <wp:posOffset>113030</wp:posOffset>
            </wp:positionV>
            <wp:extent cx="1704975" cy="1123950"/>
            <wp:effectExtent l="19050" t="0" r="9525" b="0"/>
            <wp:wrapSquare wrapText="bothSides"/>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noProof/>
          <w:lang w:val="es-ES" w:eastAsia="es-ES"/>
        </w:rPr>
        <w:t>Al 45%</w:t>
      </w:r>
      <w:r w:rsidR="007D111B">
        <w:rPr>
          <w:lang w:val="es-ES"/>
        </w:rPr>
        <w:t xml:space="preserve"> de los encuestados su empresa cubriría los gastos de capacitación</w:t>
      </w:r>
      <w:r>
        <w:rPr>
          <w:lang w:val="es-ES"/>
        </w:rPr>
        <w:t>, al 17% le financiaría la mitad del arancel, y el restante 39% se lo costearían ellos mismos</w:t>
      </w:r>
      <w:r w:rsidR="007D111B">
        <w:rPr>
          <w:lang w:val="es-ES"/>
        </w:rPr>
        <w:t xml:space="preserve">. </w:t>
      </w:r>
      <w:r w:rsidR="00BB0032">
        <w:rPr>
          <w:lang w:val="es-ES"/>
        </w:rPr>
        <w:t xml:space="preserve">En ambos casos, el 38% se inclina por pagar menos de $500 por mes, el 34% entre $500 y $1.000, y el 28% restante $1.000 a $1.500. </w:t>
      </w:r>
      <w:r w:rsidR="00BB0032" w:rsidRPr="00BB0032">
        <w:rPr>
          <w:b/>
          <w:lang w:val="es-ES"/>
        </w:rPr>
        <w:t>Ninguno pagaría más de $1.500 por mes</w:t>
      </w:r>
      <w:r w:rsidR="00BB0032">
        <w:rPr>
          <w:lang w:val="es-ES"/>
        </w:rPr>
        <w:t>.</w:t>
      </w:r>
    </w:p>
    <w:p w:rsidR="006821A1" w:rsidRDefault="006821A1" w:rsidP="00085896">
      <w:pPr>
        <w:spacing w:before="120" w:after="0"/>
        <w:jc w:val="both"/>
        <w:rPr>
          <w:lang w:val="es-ES"/>
        </w:rPr>
      </w:pPr>
    </w:p>
    <w:p w:rsidR="00BB0032" w:rsidRDefault="00BB0032" w:rsidP="00085896">
      <w:pPr>
        <w:spacing w:before="120" w:after="0"/>
        <w:jc w:val="both"/>
        <w:rPr>
          <w:lang w:val="es-ES"/>
        </w:rPr>
      </w:pPr>
      <w:r>
        <w:rPr>
          <w:lang w:val="es-ES"/>
        </w:rPr>
        <w:t xml:space="preserve">El medio que todos eligen para recibir novedades sobre la Universidad y los cursos, es el </w:t>
      </w:r>
      <w:r w:rsidRPr="00BB0032">
        <w:rPr>
          <w:b/>
          <w:lang w:val="es-ES"/>
        </w:rPr>
        <w:t>mail</w:t>
      </w:r>
      <w:r>
        <w:rPr>
          <w:lang w:val="es-ES"/>
        </w:rPr>
        <w:t>.</w:t>
      </w:r>
    </w:p>
    <w:p w:rsidR="006821A1" w:rsidRPr="000D7768" w:rsidRDefault="006821A1" w:rsidP="00085896">
      <w:pPr>
        <w:spacing w:before="120" w:after="0"/>
        <w:jc w:val="both"/>
        <w:rPr>
          <w:lang w:val="es-ES"/>
        </w:rPr>
      </w:pPr>
    </w:p>
    <w:p w:rsidR="00D15D72" w:rsidRDefault="006821A1" w:rsidP="00D15D72">
      <w:pPr>
        <w:spacing w:before="240" w:after="0"/>
      </w:pPr>
      <w:r>
        <w:rPr>
          <w:b/>
          <w:lang w:val="es-ES"/>
        </w:rPr>
        <w:t xml:space="preserve">Segmento </w:t>
      </w:r>
      <w:r>
        <w:rPr>
          <w:b/>
        </w:rPr>
        <w:t xml:space="preserve">Padres </w:t>
      </w:r>
      <w:r w:rsidR="0082003E">
        <w:rPr>
          <w:b/>
        </w:rPr>
        <w:t xml:space="preserve">y Profesores </w:t>
      </w:r>
      <w:r>
        <w:rPr>
          <w:b/>
        </w:rPr>
        <w:t>de Colegio Secundario</w:t>
      </w:r>
    </w:p>
    <w:p w:rsidR="00A6676C" w:rsidRDefault="00D606F0" w:rsidP="00085896">
      <w:pPr>
        <w:spacing w:before="120" w:after="0"/>
        <w:jc w:val="both"/>
      </w:pPr>
      <w:r>
        <w:t>El 80% tomaría alguna capacitación en 2012. Un 50% en su ciudad y otro 50% en ciudades cercanas.</w:t>
      </w:r>
    </w:p>
    <w:p w:rsidR="00D606F0" w:rsidRDefault="00D606F0" w:rsidP="00085896">
      <w:pPr>
        <w:spacing w:before="120" w:after="0"/>
        <w:jc w:val="both"/>
      </w:pPr>
      <w:r>
        <w:t>El 90% consideraría capacitarse en UADE Pinamar.</w:t>
      </w:r>
    </w:p>
    <w:p w:rsidR="009B7042" w:rsidRDefault="00CA1AB9" w:rsidP="00085896">
      <w:pPr>
        <w:spacing w:before="120" w:after="0"/>
        <w:jc w:val="both"/>
      </w:pPr>
      <w:r>
        <w:t>Los cursos más solicitados son en las áreas de Competencias Gerenciales, Hotelería- Turismo- Gastronomía, e Idiomas, con el 30% cada uno. En particular, solicitaron capacitación en Liderazgo (17%), Inglés intensivo (17%) y Oratoria (8%).</w:t>
      </w:r>
      <w:r w:rsidR="009B7042" w:rsidRPr="009B7042">
        <w:t xml:space="preserve"> </w:t>
      </w:r>
      <w:r w:rsidR="009B7042">
        <w:t>El 80% consideraría cursar un MBA en UADE Pinamar.</w:t>
      </w:r>
    </w:p>
    <w:p w:rsidR="00CA1AB9" w:rsidRDefault="00CA1AB9" w:rsidP="00085896">
      <w:pPr>
        <w:spacing w:before="120" w:after="0"/>
        <w:jc w:val="both"/>
      </w:pPr>
      <w:r>
        <w:t>Sugieren especialmente que se abran cursos de capacitación docente, así como posgrados en Derecho, Contabilidad y Auditoría, Economía, y RRHH.</w:t>
      </w:r>
    </w:p>
    <w:p w:rsidR="00A6676C" w:rsidRDefault="009B7042" w:rsidP="00085896">
      <w:pPr>
        <w:spacing w:before="120" w:after="0"/>
        <w:jc w:val="both"/>
      </w:pPr>
      <w:r>
        <w:t>La modalidad de cursada elegida por el 81% sería una o dos veces por mes, que se extienda entre 3 meses (25%) y un año (45%).</w:t>
      </w:r>
    </w:p>
    <w:p w:rsidR="009B7042" w:rsidRDefault="009B7042" w:rsidP="00085896">
      <w:pPr>
        <w:spacing w:before="120" w:after="0"/>
        <w:jc w:val="both"/>
      </w:pPr>
      <w:r>
        <w:t>Como el 96% se pagaría él mismo el arancel, éste no debería exceder los $1.000 mensuales, siendo que el 65% pagaría menos de $500 por mes y sólo el 25% entre $500 y $1.000.</w:t>
      </w:r>
    </w:p>
    <w:p w:rsidR="009B7042" w:rsidRDefault="009B7042" w:rsidP="00085896">
      <w:pPr>
        <w:spacing w:before="120" w:after="0"/>
        <w:jc w:val="both"/>
      </w:pPr>
      <w:r>
        <w:t>El medio de comunicación elegido por el 81% es el mail.</w:t>
      </w:r>
    </w:p>
    <w:p w:rsidR="003C0F19" w:rsidRDefault="003C0F19" w:rsidP="00085896">
      <w:pPr>
        <w:pStyle w:val="Ttulo2"/>
        <w:jc w:val="both"/>
      </w:pPr>
      <w:r w:rsidRPr="0092547F">
        <w:t>Conclusiones</w:t>
      </w:r>
    </w:p>
    <w:p w:rsidR="00FC0005" w:rsidRDefault="00A80596" w:rsidP="00085896">
      <w:pPr>
        <w:spacing w:before="120" w:after="0"/>
        <w:jc w:val="both"/>
      </w:pPr>
      <w:r>
        <w:t xml:space="preserve">En general se evidencia una predisposición positiva a tomar cursos en UADE Pinamar, especialmente por parte de los padres </w:t>
      </w:r>
      <w:r w:rsidR="0082003E">
        <w:t xml:space="preserve">y profesores </w:t>
      </w:r>
      <w:r>
        <w:t>de estudiantes de nivel medio</w:t>
      </w:r>
      <w:r w:rsidR="00675FAA">
        <w:t>, quienes solicitan capacitaciones docentes.</w:t>
      </w:r>
    </w:p>
    <w:p w:rsidR="00A80596" w:rsidRDefault="00A80596" w:rsidP="00085896">
      <w:pPr>
        <w:spacing w:before="120" w:after="0"/>
        <w:jc w:val="both"/>
      </w:pPr>
      <w:r>
        <w:t xml:space="preserve">Las empresas localizadas en Mar del Plata, están dispuestas a contratar cursos In </w:t>
      </w:r>
      <w:proofErr w:type="spellStart"/>
      <w:r>
        <w:t>Company</w:t>
      </w:r>
      <w:proofErr w:type="spellEnd"/>
      <w:r>
        <w:t xml:space="preserve">, </w:t>
      </w:r>
      <w:r w:rsidR="0082003E">
        <w:t>mientras</w:t>
      </w:r>
      <w:r>
        <w:t xml:space="preserve"> se dicten en su ciudad, y los temas que más sobresalieron son Atención al Cliente, Negociación, Ventas, Liderazgo y Dirección de RRHH.</w:t>
      </w:r>
    </w:p>
    <w:p w:rsidR="0082003E" w:rsidRDefault="0082003E" w:rsidP="00085896">
      <w:pPr>
        <w:spacing w:before="120" w:after="0"/>
        <w:jc w:val="both"/>
      </w:pPr>
      <w:r>
        <w:t>La Asociación Hotelera brinda gran variedad de cursos destinados a la capacitación permanente de empleados del sector hotelero gastronómico. Con lo cual no necesitarían cursos de UADE. En todo caso se capacitaría al nivel gerencial en UADE Pinamar</w:t>
      </w:r>
      <w:r w:rsidR="00675FAA">
        <w:t>, ya sea impulsado por la empresa o por iniciativa personal</w:t>
      </w:r>
      <w:r>
        <w:t>.</w:t>
      </w:r>
    </w:p>
    <w:p w:rsidR="007D08FC" w:rsidRPr="0082003E" w:rsidRDefault="0082003E" w:rsidP="00085896">
      <w:pPr>
        <w:spacing w:before="120" w:after="0"/>
        <w:jc w:val="both"/>
      </w:pPr>
      <w:r>
        <w:t>Hoteles de 3 estrellas o inferiores no están interesados en capacitar a sus empleados a un nivel universitario.</w:t>
      </w:r>
    </w:p>
    <w:p w:rsidR="0082003E" w:rsidRDefault="0082003E" w:rsidP="00085896">
      <w:pPr>
        <w:spacing w:before="120" w:after="0"/>
        <w:jc w:val="both"/>
      </w:pPr>
      <w:r>
        <w:t>Si bien las encuestas muestran una inclinación favorable hacia la capacitación, es importante destacar la necesidad de difundir la oferta de cursos y buscar a los posibles alumnos debido a que no está tan difundida como en Buenos Aires la conciencia de la Capacitación continua.</w:t>
      </w:r>
    </w:p>
    <w:p w:rsidR="00A80596" w:rsidRDefault="00A80596" w:rsidP="00085896">
      <w:pPr>
        <w:spacing w:before="120" w:after="0"/>
        <w:jc w:val="both"/>
      </w:pPr>
      <w:r>
        <w:t xml:space="preserve">Respecto de prestarse a participar en las prácticas profesionales de los alumnos de GEGA, </w:t>
      </w:r>
      <w:r w:rsidR="0073548C">
        <w:t>las empresas de Hotelería y Gastronomía solicitaron que UADE cuente con una ART para los pasantes y que tengan una duración mayor a un mes para poder llegar a ver los resultados de la capacitación.</w:t>
      </w:r>
    </w:p>
    <w:p w:rsidR="00F61F7D" w:rsidRPr="00F61F7D" w:rsidRDefault="00F61F7D" w:rsidP="00085896">
      <w:pPr>
        <w:spacing w:before="120" w:after="0"/>
        <w:jc w:val="both"/>
        <w:rPr>
          <w:lang w:val="es-ES"/>
        </w:rPr>
      </w:pPr>
    </w:p>
    <w:p w:rsidR="0042222B" w:rsidRPr="0092547F" w:rsidRDefault="0042222B" w:rsidP="00085896">
      <w:pPr>
        <w:pStyle w:val="Ttulo2"/>
        <w:jc w:val="both"/>
      </w:pPr>
      <w:r w:rsidRPr="0092547F">
        <w:t>Ficha Técnica</w:t>
      </w:r>
    </w:p>
    <w:p w:rsidR="003215F6" w:rsidRDefault="00080B48" w:rsidP="00085896">
      <w:pPr>
        <w:spacing w:before="240" w:after="0"/>
        <w:jc w:val="both"/>
      </w:pPr>
      <w:r w:rsidRPr="00080B48">
        <w:rPr>
          <w:b/>
        </w:rPr>
        <w:t>POSGRADO</w:t>
      </w:r>
    </w:p>
    <w:p w:rsidR="003215F6" w:rsidRDefault="003215F6" w:rsidP="00085896">
      <w:pPr>
        <w:pStyle w:val="Prrafodelista"/>
        <w:numPr>
          <w:ilvl w:val="0"/>
          <w:numId w:val="6"/>
        </w:numPr>
        <w:spacing w:after="0"/>
        <w:ind w:left="714" w:hanging="357"/>
        <w:jc w:val="both"/>
      </w:pPr>
      <w:r>
        <w:t xml:space="preserve">Método: </w:t>
      </w:r>
      <w:r w:rsidRPr="003215F6">
        <w:rPr>
          <w:b/>
        </w:rPr>
        <w:t>Encuestas</w:t>
      </w:r>
      <w:r>
        <w:t>.</w:t>
      </w:r>
    </w:p>
    <w:p w:rsidR="003215F6" w:rsidRDefault="003215F6" w:rsidP="00085896">
      <w:pPr>
        <w:pStyle w:val="Prrafodelista"/>
        <w:numPr>
          <w:ilvl w:val="0"/>
          <w:numId w:val="6"/>
        </w:numPr>
        <w:spacing w:before="240" w:after="0"/>
        <w:jc w:val="both"/>
      </w:pPr>
      <w:r>
        <w:t xml:space="preserve">Base: </w:t>
      </w:r>
      <w:r w:rsidRPr="003215F6">
        <w:rPr>
          <w:b/>
        </w:rPr>
        <w:t>33 Padres</w:t>
      </w:r>
      <w:r>
        <w:t xml:space="preserve"> de estudiantes de nivel medio, y </w:t>
      </w:r>
      <w:r w:rsidR="0084593E" w:rsidRPr="0084593E">
        <w:rPr>
          <w:b/>
        </w:rPr>
        <w:t>43</w:t>
      </w:r>
      <w:r w:rsidRPr="0084593E">
        <w:rPr>
          <w:b/>
        </w:rPr>
        <w:t xml:space="preserve"> empresarios</w:t>
      </w:r>
      <w:r>
        <w:t xml:space="preserve"> y potenciales alumnos de posgrado de Pinamar, Mar del Plata, Madariaga, Miramar, Villa Gesell, Mar de Ajó, San Clemente del </w:t>
      </w:r>
      <w:proofErr w:type="spellStart"/>
      <w:r>
        <w:t>Tuyú</w:t>
      </w:r>
      <w:proofErr w:type="spellEnd"/>
      <w:r>
        <w:t xml:space="preserve"> y Santa Teresita.</w:t>
      </w:r>
    </w:p>
    <w:p w:rsidR="00F8428D" w:rsidRPr="0092547F" w:rsidRDefault="00F8428D" w:rsidP="0092547F">
      <w:pPr>
        <w:spacing w:after="0"/>
      </w:pPr>
      <w:r w:rsidRPr="0092547F">
        <w:br w:type="page"/>
      </w:r>
    </w:p>
    <w:p w:rsidR="00D92DEE" w:rsidRDefault="00D92DEE" w:rsidP="00E300BC">
      <w:pPr>
        <w:pStyle w:val="Ttulo2"/>
      </w:pPr>
      <w:r>
        <w:t>ANEXO</w:t>
      </w:r>
    </w:p>
    <w:p w:rsidR="00F8428D" w:rsidRPr="00D92DEE" w:rsidRDefault="00E300BC" w:rsidP="00D92DEE">
      <w:pPr>
        <w:spacing w:after="0"/>
        <w:rPr>
          <w:b/>
          <w:sz w:val="28"/>
        </w:rPr>
      </w:pPr>
      <w:r w:rsidRPr="00D92DEE">
        <w:rPr>
          <w:b/>
          <w:sz w:val="28"/>
        </w:rPr>
        <w:t>Antecedentes</w:t>
      </w:r>
    </w:p>
    <w:p w:rsidR="00F8428D" w:rsidRPr="0092547F" w:rsidRDefault="00F8428D" w:rsidP="00085896">
      <w:pPr>
        <w:spacing w:after="0"/>
        <w:jc w:val="both"/>
        <w:rPr>
          <w:color w:val="1F497D"/>
        </w:rPr>
      </w:pPr>
      <w:r w:rsidRPr="0092547F">
        <w:rPr>
          <w:color w:val="1F497D"/>
        </w:rPr>
        <w:t>La mayoría de los alumnos busca una oferta amplia de carreras y muchas vinculadas a orientaciones tradicionales. En parte como consecuencia de las orientaciones que reciben en los colegios, se advierten grupos claramente diferenciados entre la Gestión Económica (volcados a Contador Público), Ciencias Sociales (volcados a Psicología y Abogacía) y Ciencias Naturales (volcados a Medicina, Nutrición, Bioquímica).</w:t>
      </w:r>
    </w:p>
    <w:p w:rsidR="00F8428D" w:rsidRPr="0092547F" w:rsidRDefault="00F8428D" w:rsidP="00085896">
      <w:pPr>
        <w:spacing w:after="0"/>
        <w:jc w:val="both"/>
        <w:rPr>
          <w:color w:val="1F497D"/>
        </w:rPr>
      </w:pPr>
    </w:p>
    <w:p w:rsidR="00F8428D" w:rsidRPr="0092547F" w:rsidRDefault="00F8428D" w:rsidP="00085896">
      <w:pPr>
        <w:spacing w:after="0"/>
        <w:jc w:val="both"/>
        <w:rPr>
          <w:color w:val="1F497D"/>
        </w:rPr>
      </w:pPr>
      <w:r w:rsidRPr="0092547F">
        <w:rPr>
          <w:color w:val="1F497D"/>
        </w:rPr>
        <w:t>Los más interesados en capacitación turística y gastronómica son los de dicho rubro, mientras que los estudiantes se inclinan más por carreras tradicionales y de Diseño.</w:t>
      </w:r>
    </w:p>
    <w:p w:rsidR="00F8428D" w:rsidRPr="0092547F" w:rsidRDefault="00F8428D" w:rsidP="0092547F">
      <w:pPr>
        <w:spacing w:after="0"/>
        <w:rPr>
          <w:color w:val="1F497D"/>
        </w:rPr>
      </w:pPr>
    </w:p>
    <w:p w:rsidR="00F8428D" w:rsidRPr="0092547F" w:rsidRDefault="00F8428D" w:rsidP="00180ED7">
      <w:pPr>
        <w:spacing w:after="120"/>
        <w:rPr>
          <w:color w:val="1F497D"/>
          <w:u w:val="single"/>
        </w:rPr>
      </w:pPr>
      <w:r w:rsidRPr="0092547F">
        <w:rPr>
          <w:color w:val="1F497D"/>
          <w:u w:val="single"/>
        </w:rPr>
        <w:t>OVO en colegios Pinamar y Madariaga</w:t>
      </w:r>
    </w:p>
    <w:tbl>
      <w:tblPr>
        <w:tblW w:w="5428" w:type="dxa"/>
        <w:jc w:val="center"/>
        <w:tblInd w:w="59" w:type="dxa"/>
        <w:tblCellMar>
          <w:left w:w="70" w:type="dxa"/>
          <w:right w:w="70" w:type="dxa"/>
        </w:tblCellMar>
        <w:tblLook w:val="04A0"/>
      </w:tblPr>
      <w:tblGrid>
        <w:gridCol w:w="3786"/>
        <w:gridCol w:w="780"/>
        <w:gridCol w:w="862"/>
      </w:tblGrid>
      <w:tr w:rsidR="00F8428D" w:rsidRPr="00B93EA2" w:rsidTr="00E300BC">
        <w:trPr>
          <w:trHeight w:val="20"/>
          <w:jc w:val="center"/>
        </w:trPr>
        <w:tc>
          <w:tcPr>
            <w:tcW w:w="3786" w:type="dxa"/>
            <w:tcBorders>
              <w:top w:val="nil"/>
              <w:left w:val="nil"/>
              <w:bottom w:val="nil"/>
              <w:right w:val="nil"/>
            </w:tcBorders>
            <w:shd w:val="clear" w:color="000000" w:fill="538ED5"/>
            <w:noWrap/>
            <w:vAlign w:val="bottom"/>
            <w:hideMark/>
          </w:tcPr>
          <w:p w:rsidR="00F8428D" w:rsidRPr="00B93EA2" w:rsidRDefault="00F8428D" w:rsidP="00E300BC">
            <w:pPr>
              <w:spacing w:after="0"/>
              <w:rPr>
                <w:rFonts w:eastAsia="Times New Roman"/>
                <w:b/>
                <w:bCs/>
                <w:color w:val="FFFFFF"/>
              </w:rPr>
            </w:pPr>
            <w:r w:rsidRPr="00B93EA2">
              <w:rPr>
                <w:rFonts w:eastAsia="Times New Roman"/>
                <w:b/>
                <w:bCs/>
                <w:color w:val="FFFFFF"/>
              </w:rPr>
              <w:t>Carreras elegidas</w:t>
            </w:r>
          </w:p>
        </w:tc>
        <w:tc>
          <w:tcPr>
            <w:tcW w:w="780" w:type="dxa"/>
            <w:tcBorders>
              <w:top w:val="nil"/>
              <w:left w:val="nil"/>
              <w:bottom w:val="nil"/>
              <w:right w:val="nil"/>
            </w:tcBorders>
            <w:shd w:val="clear" w:color="000000" w:fill="538ED5"/>
            <w:noWrap/>
            <w:vAlign w:val="bottom"/>
            <w:hideMark/>
          </w:tcPr>
          <w:p w:rsidR="00F8428D" w:rsidRPr="00B93EA2" w:rsidRDefault="00F8428D" w:rsidP="00E300BC">
            <w:pPr>
              <w:spacing w:after="0"/>
              <w:jc w:val="center"/>
              <w:rPr>
                <w:rFonts w:eastAsia="Times New Roman"/>
                <w:b/>
                <w:bCs/>
                <w:color w:val="FFFFFF"/>
              </w:rPr>
            </w:pPr>
            <w:r w:rsidRPr="00B93EA2">
              <w:rPr>
                <w:rFonts w:eastAsia="Times New Roman"/>
                <w:b/>
                <w:bCs/>
                <w:color w:val="FFFFFF"/>
              </w:rPr>
              <w:t>Q</w:t>
            </w:r>
          </w:p>
        </w:tc>
        <w:tc>
          <w:tcPr>
            <w:tcW w:w="862" w:type="dxa"/>
            <w:tcBorders>
              <w:top w:val="nil"/>
              <w:left w:val="nil"/>
              <w:bottom w:val="nil"/>
              <w:right w:val="nil"/>
            </w:tcBorders>
            <w:shd w:val="clear" w:color="000000" w:fill="538ED5"/>
            <w:noWrap/>
            <w:vAlign w:val="bottom"/>
            <w:hideMark/>
          </w:tcPr>
          <w:p w:rsidR="00F8428D" w:rsidRPr="00B93EA2" w:rsidRDefault="00F8428D" w:rsidP="00E300BC">
            <w:pPr>
              <w:spacing w:after="0"/>
              <w:jc w:val="center"/>
              <w:rPr>
                <w:rFonts w:eastAsia="Times New Roman"/>
                <w:b/>
                <w:bCs/>
                <w:color w:val="FFFFFF"/>
              </w:rPr>
            </w:pPr>
            <w:r w:rsidRPr="00B93EA2">
              <w:rPr>
                <w:rFonts w:eastAsia="Times New Roman"/>
                <w:b/>
                <w:bCs/>
                <w:color w:val="FFFFFF"/>
              </w:rPr>
              <w:t>%</w:t>
            </w:r>
          </w:p>
        </w:tc>
      </w:tr>
      <w:tr w:rsidR="00F8428D" w:rsidRPr="00B93EA2" w:rsidTr="00E300BC">
        <w:trPr>
          <w:trHeight w:val="20"/>
          <w:jc w:val="center"/>
        </w:trPr>
        <w:tc>
          <w:tcPr>
            <w:tcW w:w="3786" w:type="dxa"/>
            <w:tcBorders>
              <w:top w:val="nil"/>
              <w:left w:val="nil"/>
              <w:bottom w:val="single" w:sz="4" w:space="0" w:color="95B3D7"/>
              <w:right w:val="nil"/>
            </w:tcBorders>
            <w:shd w:val="clear" w:color="000000" w:fill="F2F2F2"/>
            <w:noWrap/>
            <w:vAlign w:val="bottom"/>
            <w:hideMark/>
          </w:tcPr>
          <w:p w:rsidR="00F8428D" w:rsidRPr="00B93EA2" w:rsidRDefault="00F8428D" w:rsidP="00E300BC">
            <w:pPr>
              <w:spacing w:after="0"/>
              <w:rPr>
                <w:rFonts w:eastAsia="Times New Roman"/>
                <w:b/>
                <w:bCs/>
                <w:color w:val="000000"/>
              </w:rPr>
            </w:pPr>
            <w:r w:rsidRPr="00B93EA2">
              <w:rPr>
                <w:rFonts w:eastAsia="Times New Roman"/>
                <w:b/>
                <w:bCs/>
                <w:color w:val="000000"/>
              </w:rPr>
              <w:t>FACE</w:t>
            </w:r>
          </w:p>
        </w:tc>
        <w:tc>
          <w:tcPr>
            <w:tcW w:w="780" w:type="dxa"/>
            <w:tcBorders>
              <w:top w:val="nil"/>
              <w:left w:val="nil"/>
              <w:bottom w:val="single" w:sz="4" w:space="0" w:color="95B3D7"/>
              <w:right w:val="nil"/>
            </w:tcBorders>
            <w:shd w:val="clear" w:color="000000" w:fill="F2F2F2"/>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17</w:t>
            </w:r>
          </w:p>
        </w:tc>
        <w:tc>
          <w:tcPr>
            <w:tcW w:w="862" w:type="dxa"/>
            <w:tcBorders>
              <w:top w:val="nil"/>
              <w:left w:val="nil"/>
              <w:bottom w:val="nil"/>
              <w:right w:val="nil"/>
            </w:tcBorders>
            <w:shd w:val="clear" w:color="000000" w:fill="F2F2F2"/>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9,0%</w:t>
            </w:r>
          </w:p>
        </w:tc>
      </w:tr>
      <w:tr w:rsidR="00F8428D" w:rsidRPr="00B93EA2" w:rsidTr="00E300BC">
        <w:trPr>
          <w:trHeight w:val="20"/>
          <w:jc w:val="center"/>
        </w:trPr>
        <w:tc>
          <w:tcPr>
            <w:tcW w:w="3786" w:type="dxa"/>
            <w:tcBorders>
              <w:top w:val="nil"/>
              <w:left w:val="nil"/>
              <w:bottom w:val="nil"/>
              <w:right w:val="nil"/>
            </w:tcBorders>
            <w:shd w:val="clear" w:color="auto" w:fill="auto"/>
            <w:noWrap/>
            <w:vAlign w:val="bottom"/>
            <w:hideMark/>
          </w:tcPr>
          <w:p w:rsidR="00F8428D" w:rsidRPr="00B93EA2" w:rsidRDefault="00F8428D" w:rsidP="0090761E">
            <w:pPr>
              <w:spacing w:after="0"/>
              <w:ind w:firstLineChars="100" w:firstLine="221"/>
              <w:rPr>
                <w:rFonts w:eastAsia="Times New Roman"/>
                <w:b/>
                <w:bCs/>
                <w:color w:val="000000"/>
              </w:rPr>
            </w:pPr>
            <w:r w:rsidRPr="00B93EA2">
              <w:rPr>
                <w:rFonts w:eastAsia="Times New Roman"/>
                <w:b/>
                <w:bCs/>
                <w:color w:val="000000"/>
              </w:rPr>
              <w:t>C</w:t>
            </w:r>
            <w:r w:rsidR="0090761E">
              <w:rPr>
                <w:rFonts w:eastAsia="Times New Roman"/>
                <w:b/>
                <w:bCs/>
                <w:color w:val="000000"/>
              </w:rPr>
              <w:t>ONTADOR PÚBLICO</w:t>
            </w:r>
          </w:p>
        </w:tc>
        <w:tc>
          <w:tcPr>
            <w:tcW w:w="780"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12</w:t>
            </w:r>
          </w:p>
        </w:tc>
        <w:tc>
          <w:tcPr>
            <w:tcW w:w="862"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6,3%</w:t>
            </w:r>
          </w:p>
        </w:tc>
      </w:tr>
      <w:tr w:rsidR="00F8428D" w:rsidRPr="00B93EA2" w:rsidTr="00E300BC">
        <w:trPr>
          <w:trHeight w:val="20"/>
          <w:jc w:val="center"/>
        </w:trPr>
        <w:tc>
          <w:tcPr>
            <w:tcW w:w="3786" w:type="dxa"/>
            <w:tcBorders>
              <w:top w:val="nil"/>
              <w:left w:val="nil"/>
              <w:bottom w:val="single" w:sz="4" w:space="0" w:color="95B3D7"/>
              <w:right w:val="nil"/>
            </w:tcBorders>
            <w:shd w:val="clear" w:color="000000" w:fill="F2F2F2"/>
            <w:noWrap/>
            <w:vAlign w:val="bottom"/>
            <w:hideMark/>
          </w:tcPr>
          <w:p w:rsidR="00F8428D" w:rsidRPr="00B93EA2" w:rsidRDefault="00F8428D" w:rsidP="00E300BC">
            <w:pPr>
              <w:spacing w:after="0"/>
              <w:rPr>
                <w:rFonts w:eastAsia="Times New Roman"/>
                <w:b/>
                <w:bCs/>
                <w:color w:val="000000"/>
              </w:rPr>
            </w:pPr>
            <w:r w:rsidRPr="00B93EA2">
              <w:rPr>
                <w:rFonts w:eastAsia="Times New Roman"/>
                <w:b/>
                <w:bCs/>
                <w:color w:val="000000"/>
              </w:rPr>
              <w:t>FACO</w:t>
            </w:r>
          </w:p>
        </w:tc>
        <w:tc>
          <w:tcPr>
            <w:tcW w:w="780" w:type="dxa"/>
            <w:tcBorders>
              <w:top w:val="nil"/>
              <w:left w:val="nil"/>
              <w:bottom w:val="single" w:sz="4" w:space="0" w:color="95B3D7"/>
              <w:right w:val="nil"/>
            </w:tcBorders>
            <w:shd w:val="clear" w:color="000000" w:fill="F2F2F2"/>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50</w:t>
            </w:r>
          </w:p>
        </w:tc>
        <w:tc>
          <w:tcPr>
            <w:tcW w:w="862" w:type="dxa"/>
            <w:tcBorders>
              <w:top w:val="nil"/>
              <w:left w:val="nil"/>
              <w:bottom w:val="nil"/>
              <w:right w:val="nil"/>
            </w:tcBorders>
            <w:shd w:val="clear" w:color="000000" w:fill="F2F2F2"/>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26,5%</w:t>
            </w:r>
          </w:p>
        </w:tc>
      </w:tr>
      <w:tr w:rsidR="00F8428D" w:rsidRPr="00B93EA2" w:rsidTr="00E300BC">
        <w:trPr>
          <w:trHeight w:val="20"/>
          <w:jc w:val="center"/>
        </w:trPr>
        <w:tc>
          <w:tcPr>
            <w:tcW w:w="3786" w:type="dxa"/>
            <w:tcBorders>
              <w:top w:val="nil"/>
              <w:left w:val="nil"/>
              <w:bottom w:val="nil"/>
              <w:right w:val="nil"/>
            </w:tcBorders>
            <w:shd w:val="clear" w:color="auto" w:fill="auto"/>
            <w:noWrap/>
            <w:vAlign w:val="bottom"/>
            <w:hideMark/>
          </w:tcPr>
          <w:p w:rsidR="00F8428D" w:rsidRPr="00B93EA2" w:rsidRDefault="00F8428D" w:rsidP="00B93EA2">
            <w:pPr>
              <w:spacing w:after="0"/>
              <w:ind w:firstLineChars="100" w:firstLine="221"/>
              <w:rPr>
                <w:rFonts w:eastAsia="Times New Roman"/>
                <w:b/>
                <w:bCs/>
                <w:color w:val="000000"/>
              </w:rPr>
            </w:pPr>
            <w:r w:rsidRPr="00B93EA2">
              <w:rPr>
                <w:rFonts w:eastAsia="Times New Roman"/>
                <w:b/>
                <w:bCs/>
                <w:color w:val="000000"/>
              </w:rPr>
              <w:t>DISEÑO GRAFICO</w:t>
            </w:r>
          </w:p>
        </w:tc>
        <w:tc>
          <w:tcPr>
            <w:tcW w:w="780"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10</w:t>
            </w:r>
          </w:p>
        </w:tc>
        <w:tc>
          <w:tcPr>
            <w:tcW w:w="862"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5,3%</w:t>
            </w:r>
          </w:p>
        </w:tc>
      </w:tr>
      <w:tr w:rsidR="00F8428D" w:rsidRPr="00B93EA2" w:rsidTr="00E300BC">
        <w:trPr>
          <w:trHeight w:val="20"/>
          <w:jc w:val="center"/>
        </w:trPr>
        <w:tc>
          <w:tcPr>
            <w:tcW w:w="3786" w:type="dxa"/>
            <w:tcBorders>
              <w:top w:val="nil"/>
              <w:left w:val="nil"/>
              <w:bottom w:val="nil"/>
              <w:right w:val="nil"/>
            </w:tcBorders>
            <w:shd w:val="clear" w:color="auto" w:fill="auto"/>
            <w:noWrap/>
            <w:vAlign w:val="bottom"/>
            <w:hideMark/>
          </w:tcPr>
          <w:p w:rsidR="00F8428D" w:rsidRPr="00B93EA2" w:rsidRDefault="00F8428D" w:rsidP="00B93EA2">
            <w:pPr>
              <w:spacing w:after="0"/>
              <w:ind w:firstLineChars="100" w:firstLine="220"/>
              <w:rPr>
                <w:rFonts w:eastAsia="Times New Roman"/>
                <w:color w:val="000000"/>
              </w:rPr>
            </w:pPr>
            <w:r w:rsidRPr="00B93EA2">
              <w:rPr>
                <w:rFonts w:eastAsia="Times New Roman"/>
                <w:color w:val="000000"/>
              </w:rPr>
              <w:t>TURISMO</w:t>
            </w:r>
          </w:p>
        </w:tc>
        <w:tc>
          <w:tcPr>
            <w:tcW w:w="780"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color w:val="000000"/>
              </w:rPr>
            </w:pPr>
            <w:r w:rsidRPr="00B93EA2">
              <w:rPr>
                <w:rFonts w:eastAsia="Times New Roman"/>
                <w:color w:val="000000"/>
              </w:rPr>
              <w:t>6</w:t>
            </w:r>
          </w:p>
        </w:tc>
        <w:tc>
          <w:tcPr>
            <w:tcW w:w="862"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color w:val="000000"/>
              </w:rPr>
            </w:pPr>
            <w:r w:rsidRPr="00B93EA2">
              <w:rPr>
                <w:rFonts w:eastAsia="Times New Roman"/>
                <w:color w:val="000000"/>
              </w:rPr>
              <w:t>3,2%</w:t>
            </w:r>
          </w:p>
        </w:tc>
      </w:tr>
      <w:tr w:rsidR="00F8428D" w:rsidRPr="00B93EA2" w:rsidTr="00E300BC">
        <w:trPr>
          <w:trHeight w:val="20"/>
          <w:jc w:val="center"/>
        </w:trPr>
        <w:tc>
          <w:tcPr>
            <w:tcW w:w="3786" w:type="dxa"/>
            <w:tcBorders>
              <w:top w:val="nil"/>
              <w:left w:val="nil"/>
              <w:bottom w:val="nil"/>
              <w:right w:val="nil"/>
            </w:tcBorders>
            <w:shd w:val="clear" w:color="auto" w:fill="auto"/>
            <w:noWrap/>
            <w:vAlign w:val="bottom"/>
            <w:hideMark/>
          </w:tcPr>
          <w:p w:rsidR="00F8428D" w:rsidRPr="00B93EA2" w:rsidRDefault="00F8428D" w:rsidP="00B93EA2">
            <w:pPr>
              <w:spacing w:after="0"/>
              <w:ind w:firstLineChars="100" w:firstLine="220"/>
              <w:rPr>
                <w:rFonts w:eastAsia="Times New Roman"/>
                <w:color w:val="000000"/>
              </w:rPr>
            </w:pPr>
            <w:r w:rsidRPr="00B93EA2">
              <w:rPr>
                <w:rFonts w:eastAsia="Times New Roman"/>
                <w:color w:val="000000"/>
              </w:rPr>
              <w:t>DISEÑO INDUSTRIAL</w:t>
            </w:r>
          </w:p>
        </w:tc>
        <w:tc>
          <w:tcPr>
            <w:tcW w:w="780"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color w:val="000000"/>
              </w:rPr>
            </w:pPr>
            <w:r w:rsidRPr="00B93EA2">
              <w:rPr>
                <w:rFonts w:eastAsia="Times New Roman"/>
                <w:color w:val="000000"/>
              </w:rPr>
              <w:t>4</w:t>
            </w:r>
          </w:p>
        </w:tc>
        <w:tc>
          <w:tcPr>
            <w:tcW w:w="862"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color w:val="000000"/>
              </w:rPr>
            </w:pPr>
            <w:r w:rsidRPr="00B93EA2">
              <w:rPr>
                <w:rFonts w:eastAsia="Times New Roman"/>
                <w:color w:val="000000"/>
              </w:rPr>
              <w:t>2,1%</w:t>
            </w:r>
          </w:p>
        </w:tc>
      </w:tr>
      <w:tr w:rsidR="00F8428D" w:rsidRPr="00B93EA2" w:rsidTr="00E300BC">
        <w:trPr>
          <w:trHeight w:val="20"/>
          <w:jc w:val="center"/>
        </w:trPr>
        <w:tc>
          <w:tcPr>
            <w:tcW w:w="3786" w:type="dxa"/>
            <w:tcBorders>
              <w:top w:val="nil"/>
              <w:left w:val="nil"/>
              <w:bottom w:val="nil"/>
              <w:right w:val="nil"/>
            </w:tcBorders>
            <w:shd w:val="clear" w:color="auto" w:fill="auto"/>
            <w:noWrap/>
            <w:vAlign w:val="bottom"/>
            <w:hideMark/>
          </w:tcPr>
          <w:p w:rsidR="00F8428D" w:rsidRPr="00B93EA2" w:rsidRDefault="00F8428D" w:rsidP="00B93EA2">
            <w:pPr>
              <w:spacing w:after="0"/>
              <w:ind w:firstLineChars="100" w:firstLine="220"/>
              <w:rPr>
                <w:rFonts w:eastAsia="Times New Roman"/>
                <w:color w:val="000000"/>
              </w:rPr>
            </w:pPr>
            <w:r w:rsidRPr="00B93EA2">
              <w:rPr>
                <w:rFonts w:eastAsia="Times New Roman"/>
                <w:color w:val="000000"/>
              </w:rPr>
              <w:t>DISEÑO</w:t>
            </w:r>
          </w:p>
        </w:tc>
        <w:tc>
          <w:tcPr>
            <w:tcW w:w="780" w:type="dxa"/>
            <w:tcBorders>
              <w:top w:val="nil"/>
              <w:left w:val="nil"/>
              <w:bottom w:val="nil"/>
              <w:right w:val="nil"/>
            </w:tcBorders>
            <w:shd w:val="clear" w:color="auto" w:fill="auto"/>
            <w:noWrap/>
            <w:vAlign w:val="bottom"/>
            <w:hideMark/>
          </w:tcPr>
          <w:p w:rsidR="00F8428D" w:rsidRPr="00B93EA2" w:rsidRDefault="00E300BC" w:rsidP="00E300BC">
            <w:pPr>
              <w:spacing w:after="0"/>
              <w:jc w:val="right"/>
              <w:rPr>
                <w:rFonts w:eastAsia="Times New Roman"/>
                <w:color w:val="000000"/>
              </w:rPr>
            </w:pPr>
            <w:r w:rsidRPr="00B93EA2">
              <w:rPr>
                <w:rFonts w:eastAsia="Times New Roman"/>
                <w:color w:val="000000"/>
              </w:rPr>
              <w:t>7</w:t>
            </w:r>
          </w:p>
        </w:tc>
        <w:tc>
          <w:tcPr>
            <w:tcW w:w="862"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color w:val="000000"/>
              </w:rPr>
            </w:pPr>
            <w:r w:rsidRPr="00B93EA2">
              <w:rPr>
                <w:rFonts w:eastAsia="Times New Roman"/>
                <w:color w:val="000000"/>
              </w:rPr>
              <w:t>1,6%</w:t>
            </w:r>
          </w:p>
        </w:tc>
      </w:tr>
      <w:tr w:rsidR="00F8428D" w:rsidRPr="00B93EA2" w:rsidTr="00E300BC">
        <w:trPr>
          <w:trHeight w:val="20"/>
          <w:jc w:val="center"/>
        </w:trPr>
        <w:tc>
          <w:tcPr>
            <w:tcW w:w="3786" w:type="dxa"/>
            <w:tcBorders>
              <w:top w:val="nil"/>
              <w:left w:val="nil"/>
              <w:bottom w:val="single" w:sz="4" w:space="0" w:color="95B3D7"/>
              <w:right w:val="nil"/>
            </w:tcBorders>
            <w:shd w:val="clear" w:color="000000" w:fill="F2F2F2"/>
            <w:noWrap/>
            <w:vAlign w:val="bottom"/>
            <w:hideMark/>
          </w:tcPr>
          <w:p w:rsidR="00F8428D" w:rsidRPr="00B93EA2" w:rsidRDefault="00F8428D" w:rsidP="00E300BC">
            <w:pPr>
              <w:spacing w:after="0"/>
              <w:rPr>
                <w:rFonts w:eastAsia="Times New Roman"/>
                <w:b/>
                <w:bCs/>
                <w:color w:val="000000"/>
              </w:rPr>
            </w:pPr>
            <w:r w:rsidRPr="00B93EA2">
              <w:rPr>
                <w:rFonts w:eastAsia="Times New Roman"/>
                <w:b/>
                <w:bCs/>
                <w:color w:val="000000"/>
              </w:rPr>
              <w:t>FADA</w:t>
            </w:r>
          </w:p>
        </w:tc>
        <w:tc>
          <w:tcPr>
            <w:tcW w:w="780" w:type="dxa"/>
            <w:tcBorders>
              <w:top w:val="nil"/>
              <w:left w:val="nil"/>
              <w:bottom w:val="single" w:sz="4" w:space="0" w:color="95B3D7"/>
              <w:right w:val="nil"/>
            </w:tcBorders>
            <w:shd w:val="clear" w:color="000000" w:fill="F2F2F2"/>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18</w:t>
            </w:r>
          </w:p>
        </w:tc>
        <w:tc>
          <w:tcPr>
            <w:tcW w:w="862" w:type="dxa"/>
            <w:tcBorders>
              <w:top w:val="nil"/>
              <w:left w:val="nil"/>
              <w:bottom w:val="nil"/>
              <w:right w:val="nil"/>
            </w:tcBorders>
            <w:shd w:val="clear" w:color="000000" w:fill="F2F2F2"/>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9,5%</w:t>
            </w:r>
          </w:p>
        </w:tc>
      </w:tr>
      <w:tr w:rsidR="00F8428D" w:rsidRPr="00B93EA2" w:rsidTr="00E300BC">
        <w:trPr>
          <w:trHeight w:val="20"/>
          <w:jc w:val="center"/>
        </w:trPr>
        <w:tc>
          <w:tcPr>
            <w:tcW w:w="3786" w:type="dxa"/>
            <w:tcBorders>
              <w:top w:val="nil"/>
              <w:left w:val="nil"/>
              <w:bottom w:val="nil"/>
              <w:right w:val="nil"/>
            </w:tcBorders>
            <w:shd w:val="clear" w:color="auto" w:fill="auto"/>
            <w:noWrap/>
            <w:vAlign w:val="bottom"/>
            <w:hideMark/>
          </w:tcPr>
          <w:p w:rsidR="00F8428D" w:rsidRPr="00B93EA2" w:rsidRDefault="0090761E" w:rsidP="00B93EA2">
            <w:pPr>
              <w:spacing w:after="0"/>
              <w:ind w:firstLineChars="100" w:firstLine="221"/>
              <w:rPr>
                <w:rFonts w:eastAsia="Times New Roman"/>
                <w:b/>
                <w:bCs/>
                <w:color w:val="000000"/>
              </w:rPr>
            </w:pPr>
            <w:r>
              <w:rPr>
                <w:rFonts w:eastAsia="Times New Roman"/>
                <w:b/>
                <w:bCs/>
                <w:color w:val="000000"/>
              </w:rPr>
              <w:t>ADMINISTRACIÓN DE EMPRESAS</w:t>
            </w:r>
          </w:p>
        </w:tc>
        <w:tc>
          <w:tcPr>
            <w:tcW w:w="780"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16</w:t>
            </w:r>
          </w:p>
        </w:tc>
        <w:tc>
          <w:tcPr>
            <w:tcW w:w="862"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8,5%</w:t>
            </w:r>
          </w:p>
        </w:tc>
      </w:tr>
      <w:tr w:rsidR="00F8428D" w:rsidRPr="00B93EA2" w:rsidTr="00E300BC">
        <w:trPr>
          <w:trHeight w:val="20"/>
          <w:jc w:val="center"/>
        </w:trPr>
        <w:tc>
          <w:tcPr>
            <w:tcW w:w="3786" w:type="dxa"/>
            <w:tcBorders>
              <w:top w:val="nil"/>
              <w:left w:val="nil"/>
              <w:bottom w:val="single" w:sz="4" w:space="0" w:color="95B3D7"/>
              <w:right w:val="nil"/>
            </w:tcBorders>
            <w:shd w:val="clear" w:color="000000" w:fill="F2F2F2"/>
            <w:noWrap/>
            <w:vAlign w:val="bottom"/>
            <w:hideMark/>
          </w:tcPr>
          <w:p w:rsidR="00F8428D" w:rsidRPr="00B93EA2" w:rsidRDefault="00F8428D" w:rsidP="00E300BC">
            <w:pPr>
              <w:spacing w:after="0"/>
              <w:rPr>
                <w:rFonts w:eastAsia="Times New Roman"/>
                <w:b/>
                <w:bCs/>
                <w:color w:val="000000"/>
              </w:rPr>
            </w:pPr>
            <w:r w:rsidRPr="00B93EA2">
              <w:rPr>
                <w:rFonts w:eastAsia="Times New Roman"/>
                <w:b/>
                <w:bCs/>
                <w:color w:val="000000"/>
              </w:rPr>
              <w:t>FAIN</w:t>
            </w:r>
          </w:p>
        </w:tc>
        <w:tc>
          <w:tcPr>
            <w:tcW w:w="780" w:type="dxa"/>
            <w:tcBorders>
              <w:top w:val="nil"/>
              <w:left w:val="nil"/>
              <w:bottom w:val="single" w:sz="4" w:space="0" w:color="95B3D7"/>
              <w:right w:val="nil"/>
            </w:tcBorders>
            <w:shd w:val="clear" w:color="000000" w:fill="F2F2F2"/>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26</w:t>
            </w:r>
          </w:p>
        </w:tc>
        <w:tc>
          <w:tcPr>
            <w:tcW w:w="862" w:type="dxa"/>
            <w:tcBorders>
              <w:top w:val="nil"/>
              <w:left w:val="nil"/>
              <w:bottom w:val="nil"/>
              <w:right w:val="nil"/>
            </w:tcBorders>
            <w:shd w:val="clear" w:color="000000" w:fill="F2F2F2"/>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13,8%</w:t>
            </w:r>
          </w:p>
        </w:tc>
      </w:tr>
      <w:tr w:rsidR="00F8428D" w:rsidRPr="00B93EA2" w:rsidTr="00E300BC">
        <w:trPr>
          <w:trHeight w:val="20"/>
          <w:jc w:val="center"/>
        </w:trPr>
        <w:tc>
          <w:tcPr>
            <w:tcW w:w="3786" w:type="dxa"/>
            <w:tcBorders>
              <w:top w:val="nil"/>
              <w:left w:val="nil"/>
              <w:bottom w:val="nil"/>
              <w:right w:val="nil"/>
            </w:tcBorders>
            <w:shd w:val="clear" w:color="auto" w:fill="auto"/>
            <w:noWrap/>
            <w:vAlign w:val="bottom"/>
            <w:hideMark/>
          </w:tcPr>
          <w:p w:rsidR="00F8428D" w:rsidRPr="00B93EA2" w:rsidRDefault="00F8428D" w:rsidP="00B93EA2">
            <w:pPr>
              <w:spacing w:after="0"/>
              <w:ind w:firstLineChars="100" w:firstLine="221"/>
              <w:rPr>
                <w:rFonts w:eastAsia="Times New Roman"/>
                <w:b/>
                <w:bCs/>
                <w:color w:val="000000"/>
              </w:rPr>
            </w:pPr>
            <w:r w:rsidRPr="00B93EA2">
              <w:rPr>
                <w:rFonts w:eastAsia="Times New Roman"/>
                <w:b/>
                <w:bCs/>
                <w:color w:val="000000"/>
              </w:rPr>
              <w:t>INGENIERIA MECANICA</w:t>
            </w:r>
          </w:p>
        </w:tc>
        <w:tc>
          <w:tcPr>
            <w:tcW w:w="780"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6</w:t>
            </w:r>
          </w:p>
        </w:tc>
        <w:tc>
          <w:tcPr>
            <w:tcW w:w="862"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3,2%</w:t>
            </w:r>
          </w:p>
        </w:tc>
      </w:tr>
      <w:tr w:rsidR="00F8428D" w:rsidRPr="00B93EA2" w:rsidTr="00E300BC">
        <w:trPr>
          <w:trHeight w:val="20"/>
          <w:jc w:val="center"/>
        </w:trPr>
        <w:tc>
          <w:tcPr>
            <w:tcW w:w="3786" w:type="dxa"/>
            <w:tcBorders>
              <w:top w:val="nil"/>
              <w:left w:val="nil"/>
              <w:bottom w:val="nil"/>
              <w:right w:val="nil"/>
            </w:tcBorders>
            <w:shd w:val="clear" w:color="auto" w:fill="auto"/>
            <w:noWrap/>
            <w:vAlign w:val="bottom"/>
            <w:hideMark/>
          </w:tcPr>
          <w:p w:rsidR="00F8428D" w:rsidRPr="00B93EA2" w:rsidRDefault="00F8428D" w:rsidP="00B93EA2">
            <w:pPr>
              <w:spacing w:after="0"/>
              <w:ind w:firstLineChars="100" w:firstLine="220"/>
              <w:rPr>
                <w:rFonts w:eastAsia="Times New Roman"/>
                <w:color w:val="000000"/>
              </w:rPr>
            </w:pPr>
            <w:r w:rsidRPr="00B93EA2">
              <w:rPr>
                <w:rFonts w:eastAsia="Times New Roman"/>
                <w:color w:val="000000"/>
              </w:rPr>
              <w:t>INGENIERIA EN SISTEMAS</w:t>
            </w:r>
          </w:p>
        </w:tc>
        <w:tc>
          <w:tcPr>
            <w:tcW w:w="780"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color w:val="000000"/>
              </w:rPr>
            </w:pPr>
            <w:r w:rsidRPr="00B93EA2">
              <w:rPr>
                <w:rFonts w:eastAsia="Times New Roman"/>
                <w:color w:val="000000"/>
              </w:rPr>
              <w:t>4</w:t>
            </w:r>
          </w:p>
        </w:tc>
        <w:tc>
          <w:tcPr>
            <w:tcW w:w="862"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color w:val="000000"/>
              </w:rPr>
            </w:pPr>
            <w:r w:rsidRPr="00B93EA2">
              <w:rPr>
                <w:rFonts w:eastAsia="Times New Roman"/>
                <w:color w:val="000000"/>
              </w:rPr>
              <w:t>2,1%</w:t>
            </w:r>
          </w:p>
        </w:tc>
      </w:tr>
      <w:tr w:rsidR="00F8428D" w:rsidRPr="00B93EA2" w:rsidTr="00E300BC">
        <w:trPr>
          <w:trHeight w:val="20"/>
          <w:jc w:val="center"/>
        </w:trPr>
        <w:tc>
          <w:tcPr>
            <w:tcW w:w="3786" w:type="dxa"/>
            <w:tcBorders>
              <w:top w:val="nil"/>
              <w:left w:val="nil"/>
              <w:bottom w:val="single" w:sz="4" w:space="0" w:color="95B3D7"/>
              <w:right w:val="nil"/>
            </w:tcBorders>
            <w:shd w:val="clear" w:color="000000" w:fill="F2F2F2"/>
            <w:noWrap/>
            <w:vAlign w:val="bottom"/>
            <w:hideMark/>
          </w:tcPr>
          <w:p w:rsidR="00F8428D" w:rsidRPr="00B93EA2" w:rsidRDefault="00F8428D" w:rsidP="00E300BC">
            <w:pPr>
              <w:spacing w:after="0"/>
              <w:rPr>
                <w:rFonts w:eastAsia="Times New Roman"/>
                <w:b/>
                <w:bCs/>
                <w:color w:val="000000"/>
              </w:rPr>
            </w:pPr>
            <w:r w:rsidRPr="00B93EA2">
              <w:rPr>
                <w:rFonts w:eastAsia="Times New Roman"/>
                <w:b/>
                <w:bCs/>
                <w:color w:val="000000"/>
              </w:rPr>
              <w:t>FAJU</w:t>
            </w:r>
          </w:p>
        </w:tc>
        <w:tc>
          <w:tcPr>
            <w:tcW w:w="780" w:type="dxa"/>
            <w:tcBorders>
              <w:top w:val="nil"/>
              <w:left w:val="nil"/>
              <w:bottom w:val="single" w:sz="4" w:space="0" w:color="95B3D7"/>
              <w:right w:val="nil"/>
            </w:tcBorders>
            <w:shd w:val="clear" w:color="000000" w:fill="F2F2F2"/>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19</w:t>
            </w:r>
          </w:p>
        </w:tc>
        <w:tc>
          <w:tcPr>
            <w:tcW w:w="862" w:type="dxa"/>
            <w:tcBorders>
              <w:top w:val="nil"/>
              <w:left w:val="nil"/>
              <w:bottom w:val="nil"/>
              <w:right w:val="nil"/>
            </w:tcBorders>
            <w:shd w:val="clear" w:color="000000" w:fill="F2F2F2"/>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10,1%</w:t>
            </w:r>
          </w:p>
        </w:tc>
      </w:tr>
      <w:tr w:rsidR="00F8428D" w:rsidRPr="00B93EA2" w:rsidTr="00E300BC">
        <w:trPr>
          <w:trHeight w:val="20"/>
          <w:jc w:val="center"/>
        </w:trPr>
        <w:tc>
          <w:tcPr>
            <w:tcW w:w="3786" w:type="dxa"/>
            <w:tcBorders>
              <w:top w:val="nil"/>
              <w:left w:val="nil"/>
              <w:bottom w:val="nil"/>
              <w:right w:val="nil"/>
            </w:tcBorders>
            <w:shd w:val="clear" w:color="auto" w:fill="auto"/>
            <w:noWrap/>
            <w:vAlign w:val="bottom"/>
            <w:hideMark/>
          </w:tcPr>
          <w:p w:rsidR="00F8428D" w:rsidRPr="00B93EA2" w:rsidRDefault="00F8428D" w:rsidP="00B93EA2">
            <w:pPr>
              <w:spacing w:after="0"/>
              <w:ind w:firstLineChars="100" w:firstLine="221"/>
              <w:rPr>
                <w:rFonts w:eastAsia="Times New Roman"/>
                <w:b/>
                <w:bCs/>
                <w:color w:val="000000"/>
              </w:rPr>
            </w:pPr>
            <w:r w:rsidRPr="00B93EA2">
              <w:rPr>
                <w:rFonts w:eastAsia="Times New Roman"/>
                <w:b/>
                <w:bCs/>
                <w:color w:val="000000"/>
              </w:rPr>
              <w:t>PSICOLOGIA</w:t>
            </w:r>
          </w:p>
        </w:tc>
        <w:tc>
          <w:tcPr>
            <w:tcW w:w="780"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7</w:t>
            </w:r>
          </w:p>
        </w:tc>
        <w:tc>
          <w:tcPr>
            <w:tcW w:w="862"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3,7%</w:t>
            </w:r>
          </w:p>
        </w:tc>
      </w:tr>
      <w:tr w:rsidR="00F8428D" w:rsidRPr="00B93EA2" w:rsidTr="00E300BC">
        <w:trPr>
          <w:trHeight w:val="20"/>
          <w:jc w:val="center"/>
        </w:trPr>
        <w:tc>
          <w:tcPr>
            <w:tcW w:w="3786" w:type="dxa"/>
            <w:tcBorders>
              <w:top w:val="nil"/>
              <w:left w:val="nil"/>
              <w:bottom w:val="nil"/>
              <w:right w:val="nil"/>
            </w:tcBorders>
            <w:shd w:val="clear" w:color="auto" w:fill="auto"/>
            <w:noWrap/>
            <w:vAlign w:val="bottom"/>
            <w:hideMark/>
          </w:tcPr>
          <w:p w:rsidR="00F8428D" w:rsidRPr="00B93EA2" w:rsidRDefault="00F8428D" w:rsidP="00B93EA2">
            <w:pPr>
              <w:spacing w:after="0"/>
              <w:ind w:firstLineChars="100" w:firstLine="221"/>
              <w:rPr>
                <w:rFonts w:eastAsia="Times New Roman"/>
                <w:b/>
                <w:bCs/>
                <w:color w:val="000000"/>
              </w:rPr>
            </w:pPr>
            <w:r w:rsidRPr="00B93EA2">
              <w:rPr>
                <w:rFonts w:eastAsia="Times New Roman"/>
                <w:b/>
                <w:bCs/>
                <w:color w:val="000000"/>
              </w:rPr>
              <w:t>ABOGACIA</w:t>
            </w:r>
          </w:p>
        </w:tc>
        <w:tc>
          <w:tcPr>
            <w:tcW w:w="780"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5</w:t>
            </w:r>
          </w:p>
        </w:tc>
        <w:tc>
          <w:tcPr>
            <w:tcW w:w="862"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2,6%</w:t>
            </w:r>
          </w:p>
        </w:tc>
      </w:tr>
      <w:tr w:rsidR="00F8428D" w:rsidRPr="00B93EA2" w:rsidTr="00E300BC">
        <w:trPr>
          <w:trHeight w:val="20"/>
          <w:jc w:val="center"/>
        </w:trPr>
        <w:tc>
          <w:tcPr>
            <w:tcW w:w="3786" w:type="dxa"/>
            <w:tcBorders>
              <w:top w:val="nil"/>
              <w:left w:val="nil"/>
              <w:bottom w:val="nil"/>
              <w:right w:val="nil"/>
            </w:tcBorders>
            <w:shd w:val="clear" w:color="auto" w:fill="auto"/>
            <w:noWrap/>
            <w:vAlign w:val="bottom"/>
            <w:hideMark/>
          </w:tcPr>
          <w:p w:rsidR="00F8428D" w:rsidRPr="00B93EA2" w:rsidRDefault="00F8428D" w:rsidP="00B93EA2">
            <w:pPr>
              <w:spacing w:after="0"/>
              <w:ind w:firstLineChars="100" w:firstLine="220"/>
              <w:rPr>
                <w:rFonts w:eastAsia="Times New Roman"/>
                <w:color w:val="000000"/>
              </w:rPr>
            </w:pPr>
            <w:r w:rsidRPr="00B93EA2">
              <w:rPr>
                <w:rFonts w:eastAsia="Times New Roman"/>
                <w:color w:val="000000"/>
              </w:rPr>
              <w:t>RELACIONES INTERNACIONALES</w:t>
            </w:r>
          </w:p>
        </w:tc>
        <w:tc>
          <w:tcPr>
            <w:tcW w:w="780"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color w:val="000000"/>
              </w:rPr>
            </w:pPr>
            <w:r w:rsidRPr="00B93EA2">
              <w:rPr>
                <w:rFonts w:eastAsia="Times New Roman"/>
                <w:color w:val="000000"/>
              </w:rPr>
              <w:t>3</w:t>
            </w:r>
          </w:p>
        </w:tc>
        <w:tc>
          <w:tcPr>
            <w:tcW w:w="862" w:type="dxa"/>
            <w:tcBorders>
              <w:top w:val="nil"/>
              <w:left w:val="nil"/>
              <w:bottom w:val="nil"/>
              <w:right w:val="nil"/>
            </w:tcBorders>
            <w:shd w:val="clear" w:color="auto" w:fill="auto"/>
            <w:noWrap/>
            <w:vAlign w:val="bottom"/>
            <w:hideMark/>
          </w:tcPr>
          <w:p w:rsidR="00F8428D" w:rsidRPr="00B93EA2" w:rsidRDefault="00F8428D" w:rsidP="00E300BC">
            <w:pPr>
              <w:spacing w:after="0"/>
              <w:jc w:val="right"/>
              <w:rPr>
                <w:rFonts w:eastAsia="Times New Roman"/>
                <w:color w:val="000000"/>
              </w:rPr>
            </w:pPr>
            <w:r w:rsidRPr="00B93EA2">
              <w:rPr>
                <w:rFonts w:eastAsia="Times New Roman"/>
                <w:color w:val="000000"/>
              </w:rPr>
              <w:t>1,6%</w:t>
            </w:r>
          </w:p>
        </w:tc>
      </w:tr>
      <w:tr w:rsidR="00F8428D" w:rsidRPr="00B93EA2" w:rsidTr="00E300BC">
        <w:trPr>
          <w:trHeight w:val="20"/>
          <w:jc w:val="center"/>
        </w:trPr>
        <w:tc>
          <w:tcPr>
            <w:tcW w:w="3786" w:type="dxa"/>
            <w:tcBorders>
              <w:top w:val="nil"/>
              <w:left w:val="nil"/>
              <w:bottom w:val="nil"/>
              <w:right w:val="nil"/>
            </w:tcBorders>
            <w:shd w:val="clear" w:color="000000" w:fill="538ED5"/>
            <w:noWrap/>
            <w:vAlign w:val="bottom"/>
            <w:hideMark/>
          </w:tcPr>
          <w:p w:rsidR="00F8428D" w:rsidRPr="00B93EA2" w:rsidRDefault="00F8428D" w:rsidP="00B93EA2">
            <w:pPr>
              <w:spacing w:after="0"/>
              <w:ind w:firstLineChars="100" w:firstLine="221"/>
              <w:rPr>
                <w:rFonts w:eastAsia="Times New Roman"/>
                <w:b/>
                <w:bCs/>
                <w:color w:val="FFFFFF"/>
              </w:rPr>
            </w:pPr>
            <w:r w:rsidRPr="00B93EA2">
              <w:rPr>
                <w:rFonts w:eastAsia="Times New Roman"/>
                <w:b/>
                <w:bCs/>
                <w:color w:val="FFFFFF"/>
              </w:rPr>
              <w:t>Subtotal Carreras de UADE</w:t>
            </w:r>
          </w:p>
        </w:tc>
        <w:tc>
          <w:tcPr>
            <w:tcW w:w="780" w:type="dxa"/>
            <w:tcBorders>
              <w:top w:val="nil"/>
              <w:left w:val="nil"/>
              <w:bottom w:val="nil"/>
              <w:right w:val="nil"/>
            </w:tcBorders>
            <w:shd w:val="clear" w:color="000000" w:fill="538ED5"/>
            <w:noWrap/>
            <w:vAlign w:val="bottom"/>
            <w:hideMark/>
          </w:tcPr>
          <w:p w:rsidR="00F8428D" w:rsidRPr="00B93EA2" w:rsidRDefault="00F8428D" w:rsidP="00E300BC">
            <w:pPr>
              <w:spacing w:after="0"/>
              <w:jc w:val="right"/>
              <w:rPr>
                <w:rFonts w:eastAsia="Times New Roman"/>
                <w:b/>
                <w:bCs/>
                <w:color w:val="FFFFFF"/>
              </w:rPr>
            </w:pPr>
            <w:r w:rsidRPr="00B93EA2">
              <w:rPr>
                <w:rFonts w:eastAsia="Times New Roman"/>
                <w:b/>
                <w:bCs/>
                <w:color w:val="FFFFFF"/>
              </w:rPr>
              <w:t>130</w:t>
            </w:r>
          </w:p>
        </w:tc>
        <w:tc>
          <w:tcPr>
            <w:tcW w:w="862" w:type="dxa"/>
            <w:tcBorders>
              <w:top w:val="nil"/>
              <w:left w:val="nil"/>
              <w:bottom w:val="nil"/>
              <w:right w:val="nil"/>
            </w:tcBorders>
            <w:shd w:val="clear" w:color="000000" w:fill="538ED5"/>
            <w:noWrap/>
            <w:vAlign w:val="bottom"/>
            <w:hideMark/>
          </w:tcPr>
          <w:p w:rsidR="00F8428D" w:rsidRPr="00B93EA2" w:rsidRDefault="00F8428D" w:rsidP="00E300BC">
            <w:pPr>
              <w:spacing w:after="0"/>
              <w:jc w:val="right"/>
              <w:rPr>
                <w:rFonts w:eastAsia="Times New Roman"/>
                <w:b/>
                <w:bCs/>
                <w:color w:val="FFFFFF"/>
              </w:rPr>
            </w:pPr>
            <w:r w:rsidRPr="00B93EA2">
              <w:rPr>
                <w:rFonts w:eastAsia="Times New Roman"/>
                <w:b/>
                <w:bCs/>
                <w:color w:val="FFFFFF"/>
              </w:rPr>
              <w:t>68,8%</w:t>
            </w:r>
          </w:p>
        </w:tc>
      </w:tr>
      <w:tr w:rsidR="00F8428D" w:rsidRPr="00B93EA2" w:rsidTr="00E300BC">
        <w:trPr>
          <w:trHeight w:val="20"/>
          <w:jc w:val="center"/>
        </w:trPr>
        <w:tc>
          <w:tcPr>
            <w:tcW w:w="3786" w:type="dxa"/>
            <w:tcBorders>
              <w:top w:val="nil"/>
              <w:left w:val="nil"/>
              <w:bottom w:val="nil"/>
              <w:right w:val="nil"/>
            </w:tcBorders>
            <w:shd w:val="clear" w:color="000000" w:fill="F2F2F2"/>
            <w:noWrap/>
            <w:vAlign w:val="bottom"/>
            <w:hideMark/>
          </w:tcPr>
          <w:p w:rsidR="00F8428D" w:rsidRPr="00B93EA2" w:rsidRDefault="00F8428D" w:rsidP="00B93EA2">
            <w:pPr>
              <w:spacing w:after="0"/>
              <w:ind w:firstLineChars="100" w:firstLine="221"/>
              <w:rPr>
                <w:rFonts w:eastAsia="Times New Roman"/>
                <w:b/>
                <w:bCs/>
              </w:rPr>
            </w:pPr>
            <w:r w:rsidRPr="00B93EA2">
              <w:rPr>
                <w:rFonts w:eastAsia="Times New Roman"/>
                <w:b/>
                <w:bCs/>
              </w:rPr>
              <w:t>Subtotal Carreras NO UADE</w:t>
            </w:r>
          </w:p>
        </w:tc>
        <w:tc>
          <w:tcPr>
            <w:tcW w:w="780" w:type="dxa"/>
            <w:tcBorders>
              <w:top w:val="nil"/>
              <w:left w:val="nil"/>
              <w:bottom w:val="nil"/>
              <w:right w:val="nil"/>
            </w:tcBorders>
            <w:shd w:val="clear" w:color="000000" w:fill="F2F2F2"/>
            <w:noWrap/>
            <w:vAlign w:val="bottom"/>
            <w:hideMark/>
          </w:tcPr>
          <w:p w:rsidR="00F8428D" w:rsidRPr="00B93EA2" w:rsidRDefault="00F8428D" w:rsidP="00E300BC">
            <w:pPr>
              <w:spacing w:after="0"/>
              <w:jc w:val="right"/>
              <w:rPr>
                <w:rFonts w:eastAsia="Times New Roman"/>
                <w:b/>
                <w:bCs/>
              </w:rPr>
            </w:pPr>
            <w:r w:rsidRPr="00B93EA2">
              <w:rPr>
                <w:rFonts w:eastAsia="Times New Roman"/>
                <w:b/>
                <w:bCs/>
              </w:rPr>
              <w:t>59</w:t>
            </w:r>
          </w:p>
        </w:tc>
        <w:tc>
          <w:tcPr>
            <w:tcW w:w="862" w:type="dxa"/>
            <w:tcBorders>
              <w:top w:val="nil"/>
              <w:left w:val="nil"/>
              <w:bottom w:val="nil"/>
              <w:right w:val="nil"/>
            </w:tcBorders>
            <w:shd w:val="clear" w:color="000000" w:fill="F2F2F2"/>
            <w:noWrap/>
            <w:vAlign w:val="bottom"/>
            <w:hideMark/>
          </w:tcPr>
          <w:p w:rsidR="00F8428D" w:rsidRPr="00B93EA2" w:rsidRDefault="00F8428D" w:rsidP="00E300BC">
            <w:pPr>
              <w:spacing w:after="0"/>
              <w:jc w:val="right"/>
              <w:rPr>
                <w:rFonts w:eastAsia="Times New Roman"/>
                <w:b/>
                <w:bCs/>
                <w:color w:val="000000"/>
              </w:rPr>
            </w:pPr>
            <w:r w:rsidRPr="00B93EA2">
              <w:rPr>
                <w:rFonts w:eastAsia="Times New Roman"/>
                <w:b/>
                <w:bCs/>
                <w:color w:val="000000"/>
              </w:rPr>
              <w:t>31,2%</w:t>
            </w:r>
          </w:p>
        </w:tc>
      </w:tr>
      <w:tr w:rsidR="00F8428D" w:rsidRPr="00B93EA2" w:rsidTr="00E300BC">
        <w:trPr>
          <w:trHeight w:val="20"/>
          <w:jc w:val="center"/>
        </w:trPr>
        <w:tc>
          <w:tcPr>
            <w:tcW w:w="3786" w:type="dxa"/>
            <w:tcBorders>
              <w:top w:val="single" w:sz="4" w:space="0" w:color="95B3D7"/>
              <w:left w:val="nil"/>
              <w:bottom w:val="nil"/>
              <w:right w:val="nil"/>
            </w:tcBorders>
            <w:shd w:val="clear" w:color="DBE5F1" w:fill="538ED5"/>
            <w:noWrap/>
            <w:vAlign w:val="bottom"/>
            <w:hideMark/>
          </w:tcPr>
          <w:p w:rsidR="00F8428D" w:rsidRPr="00B93EA2" w:rsidRDefault="00F8428D" w:rsidP="00E300BC">
            <w:pPr>
              <w:spacing w:after="0"/>
              <w:rPr>
                <w:rFonts w:eastAsia="Times New Roman"/>
                <w:b/>
                <w:bCs/>
                <w:color w:val="FFFFFF"/>
              </w:rPr>
            </w:pPr>
            <w:r w:rsidRPr="00B93EA2">
              <w:rPr>
                <w:rFonts w:eastAsia="Times New Roman"/>
                <w:b/>
                <w:bCs/>
                <w:color w:val="FFFFFF"/>
              </w:rPr>
              <w:t>Total general</w:t>
            </w:r>
          </w:p>
        </w:tc>
        <w:tc>
          <w:tcPr>
            <w:tcW w:w="780" w:type="dxa"/>
            <w:tcBorders>
              <w:top w:val="single" w:sz="4" w:space="0" w:color="95B3D7"/>
              <w:left w:val="nil"/>
              <w:bottom w:val="nil"/>
              <w:right w:val="nil"/>
            </w:tcBorders>
            <w:shd w:val="clear" w:color="DBE5F1" w:fill="538ED5"/>
            <w:noWrap/>
            <w:vAlign w:val="bottom"/>
            <w:hideMark/>
          </w:tcPr>
          <w:p w:rsidR="00F8428D" w:rsidRPr="00B93EA2" w:rsidRDefault="00F8428D" w:rsidP="00E300BC">
            <w:pPr>
              <w:spacing w:after="0"/>
              <w:jc w:val="right"/>
              <w:rPr>
                <w:rFonts w:eastAsia="Times New Roman"/>
                <w:b/>
                <w:bCs/>
                <w:color w:val="FFFFFF"/>
              </w:rPr>
            </w:pPr>
            <w:r w:rsidRPr="00B93EA2">
              <w:rPr>
                <w:rFonts w:eastAsia="Times New Roman"/>
                <w:b/>
                <w:bCs/>
                <w:color w:val="FFFFFF"/>
              </w:rPr>
              <w:t>189</w:t>
            </w:r>
          </w:p>
        </w:tc>
        <w:tc>
          <w:tcPr>
            <w:tcW w:w="862" w:type="dxa"/>
            <w:tcBorders>
              <w:top w:val="nil"/>
              <w:left w:val="nil"/>
              <w:bottom w:val="nil"/>
              <w:right w:val="nil"/>
            </w:tcBorders>
            <w:shd w:val="clear" w:color="auto" w:fill="auto"/>
            <w:noWrap/>
            <w:vAlign w:val="bottom"/>
            <w:hideMark/>
          </w:tcPr>
          <w:p w:rsidR="00F8428D" w:rsidRPr="00B93EA2" w:rsidRDefault="00F8428D" w:rsidP="00E300BC">
            <w:pPr>
              <w:spacing w:after="0"/>
              <w:rPr>
                <w:rFonts w:eastAsia="Times New Roman"/>
                <w:color w:val="000000"/>
              </w:rPr>
            </w:pPr>
          </w:p>
        </w:tc>
      </w:tr>
    </w:tbl>
    <w:p w:rsidR="00F8428D" w:rsidRPr="0092547F" w:rsidRDefault="00F8428D" w:rsidP="0092547F">
      <w:pPr>
        <w:spacing w:after="0"/>
        <w:rPr>
          <w:color w:val="1F497D"/>
        </w:rPr>
      </w:pPr>
    </w:p>
    <w:p w:rsidR="00F8428D" w:rsidRPr="0092547F" w:rsidRDefault="00F8428D" w:rsidP="00180ED7">
      <w:pPr>
        <w:spacing w:after="120"/>
        <w:rPr>
          <w:color w:val="1F497D"/>
          <w:u w:val="single"/>
        </w:rPr>
      </w:pPr>
      <w:r w:rsidRPr="0092547F">
        <w:rPr>
          <w:color w:val="1F497D"/>
          <w:u w:val="single"/>
        </w:rPr>
        <w:t>Consultas desde Mail Pinamar</w:t>
      </w:r>
    </w:p>
    <w:tbl>
      <w:tblPr>
        <w:tblW w:w="6474" w:type="dxa"/>
        <w:jc w:val="center"/>
        <w:tblInd w:w="59" w:type="dxa"/>
        <w:tblCellMar>
          <w:left w:w="70" w:type="dxa"/>
          <w:right w:w="70" w:type="dxa"/>
        </w:tblCellMar>
        <w:tblLook w:val="04A0"/>
      </w:tblPr>
      <w:tblGrid>
        <w:gridCol w:w="4761"/>
        <w:gridCol w:w="1026"/>
        <w:gridCol w:w="687"/>
      </w:tblGrid>
      <w:tr w:rsidR="00F8428D" w:rsidRPr="00B93EA2" w:rsidTr="00E300BC">
        <w:trPr>
          <w:trHeight w:val="20"/>
          <w:jc w:val="center"/>
        </w:trPr>
        <w:tc>
          <w:tcPr>
            <w:tcW w:w="4761" w:type="dxa"/>
            <w:tcBorders>
              <w:top w:val="nil"/>
              <w:left w:val="nil"/>
              <w:bottom w:val="nil"/>
              <w:right w:val="nil"/>
            </w:tcBorders>
            <w:shd w:val="clear" w:color="000000" w:fill="538ED5"/>
            <w:noWrap/>
            <w:vAlign w:val="bottom"/>
            <w:hideMark/>
          </w:tcPr>
          <w:p w:rsidR="00F8428D" w:rsidRPr="00B93EA2" w:rsidRDefault="00F8428D" w:rsidP="0092547F">
            <w:pPr>
              <w:spacing w:after="0"/>
              <w:rPr>
                <w:rFonts w:eastAsia="Times New Roman"/>
                <w:b/>
                <w:bCs/>
                <w:color w:val="FFFFFF"/>
              </w:rPr>
            </w:pPr>
            <w:r w:rsidRPr="00B93EA2">
              <w:rPr>
                <w:rFonts w:eastAsia="Times New Roman"/>
                <w:b/>
                <w:bCs/>
                <w:color w:val="FFFFFF"/>
              </w:rPr>
              <w:t>Carrera</w:t>
            </w:r>
          </w:p>
        </w:tc>
        <w:tc>
          <w:tcPr>
            <w:tcW w:w="1026" w:type="dxa"/>
            <w:tcBorders>
              <w:top w:val="nil"/>
              <w:left w:val="nil"/>
              <w:bottom w:val="nil"/>
              <w:right w:val="nil"/>
            </w:tcBorders>
            <w:shd w:val="clear" w:color="000000" w:fill="538ED5"/>
            <w:noWrap/>
            <w:vAlign w:val="bottom"/>
            <w:hideMark/>
          </w:tcPr>
          <w:p w:rsidR="00F8428D" w:rsidRPr="00B93EA2" w:rsidRDefault="00F8428D" w:rsidP="0092547F">
            <w:pPr>
              <w:spacing w:after="0"/>
              <w:jc w:val="center"/>
              <w:rPr>
                <w:rFonts w:eastAsia="Times New Roman"/>
                <w:b/>
                <w:bCs/>
                <w:color w:val="FFFFFF"/>
              </w:rPr>
            </w:pPr>
            <w:r w:rsidRPr="00B93EA2">
              <w:rPr>
                <w:rFonts w:eastAsia="Times New Roman"/>
                <w:b/>
                <w:bCs/>
                <w:color w:val="FFFFFF"/>
              </w:rPr>
              <w:t>Consultas</w:t>
            </w:r>
          </w:p>
        </w:tc>
        <w:tc>
          <w:tcPr>
            <w:tcW w:w="687" w:type="dxa"/>
            <w:tcBorders>
              <w:top w:val="nil"/>
              <w:left w:val="nil"/>
              <w:bottom w:val="nil"/>
              <w:right w:val="nil"/>
            </w:tcBorders>
            <w:shd w:val="clear" w:color="000000" w:fill="538ED5"/>
            <w:noWrap/>
            <w:vAlign w:val="bottom"/>
            <w:hideMark/>
          </w:tcPr>
          <w:p w:rsidR="00F8428D" w:rsidRPr="00B93EA2" w:rsidRDefault="00F8428D" w:rsidP="0092547F">
            <w:pPr>
              <w:spacing w:after="0"/>
              <w:jc w:val="center"/>
              <w:rPr>
                <w:rFonts w:eastAsia="Times New Roman"/>
                <w:b/>
                <w:bCs/>
                <w:color w:val="FFFFFF"/>
              </w:rPr>
            </w:pPr>
            <w:r w:rsidRPr="00B93EA2">
              <w:rPr>
                <w:rFonts w:eastAsia="Times New Roman"/>
                <w:b/>
                <w:bCs/>
                <w:color w:val="FFFFFF"/>
              </w:rPr>
              <w:t>%</w:t>
            </w:r>
          </w:p>
        </w:tc>
      </w:tr>
      <w:tr w:rsidR="00F8428D" w:rsidRPr="00B93EA2" w:rsidTr="00E300BC">
        <w:trPr>
          <w:trHeight w:val="20"/>
          <w:jc w:val="center"/>
        </w:trPr>
        <w:tc>
          <w:tcPr>
            <w:tcW w:w="4761" w:type="dxa"/>
            <w:tcBorders>
              <w:top w:val="nil"/>
              <w:left w:val="nil"/>
              <w:bottom w:val="nil"/>
              <w:right w:val="nil"/>
            </w:tcBorders>
            <w:shd w:val="clear" w:color="auto" w:fill="auto"/>
            <w:noWrap/>
            <w:vAlign w:val="bottom"/>
            <w:hideMark/>
          </w:tcPr>
          <w:p w:rsidR="00F8428D" w:rsidRPr="00B93EA2" w:rsidRDefault="00F8428D" w:rsidP="0092547F">
            <w:pPr>
              <w:spacing w:after="0"/>
              <w:rPr>
                <w:rFonts w:eastAsia="Times New Roman"/>
                <w:color w:val="000000"/>
              </w:rPr>
            </w:pPr>
            <w:r w:rsidRPr="00B93EA2">
              <w:rPr>
                <w:rFonts w:eastAsia="Times New Roman"/>
                <w:color w:val="000000"/>
              </w:rPr>
              <w:t>Abogacía</w:t>
            </w:r>
          </w:p>
        </w:tc>
        <w:tc>
          <w:tcPr>
            <w:tcW w:w="1026" w:type="dxa"/>
            <w:tcBorders>
              <w:top w:val="nil"/>
              <w:left w:val="nil"/>
              <w:bottom w:val="nil"/>
              <w:right w:val="nil"/>
            </w:tcBorders>
            <w:shd w:val="clear" w:color="auto" w:fill="auto"/>
            <w:noWrap/>
            <w:vAlign w:val="bottom"/>
            <w:hideMark/>
          </w:tcPr>
          <w:p w:rsidR="00F8428D" w:rsidRPr="00B93EA2" w:rsidRDefault="00F8428D" w:rsidP="0092547F">
            <w:pPr>
              <w:spacing w:after="0"/>
              <w:jc w:val="right"/>
              <w:rPr>
                <w:rFonts w:eastAsia="Times New Roman"/>
                <w:color w:val="000000"/>
              </w:rPr>
            </w:pPr>
            <w:r w:rsidRPr="00B93EA2">
              <w:rPr>
                <w:rFonts w:eastAsia="Times New Roman"/>
                <w:color w:val="000000"/>
              </w:rPr>
              <w:t>4</w:t>
            </w:r>
          </w:p>
        </w:tc>
        <w:tc>
          <w:tcPr>
            <w:tcW w:w="687" w:type="dxa"/>
            <w:tcBorders>
              <w:top w:val="nil"/>
              <w:left w:val="nil"/>
              <w:bottom w:val="nil"/>
              <w:right w:val="nil"/>
            </w:tcBorders>
            <w:shd w:val="clear" w:color="auto" w:fill="auto"/>
            <w:noWrap/>
            <w:vAlign w:val="bottom"/>
            <w:hideMark/>
          </w:tcPr>
          <w:p w:rsidR="00F8428D" w:rsidRPr="00B93EA2" w:rsidRDefault="00F8428D" w:rsidP="0092547F">
            <w:pPr>
              <w:spacing w:after="0"/>
              <w:jc w:val="right"/>
              <w:rPr>
                <w:rFonts w:eastAsia="Times New Roman"/>
                <w:color w:val="000000"/>
              </w:rPr>
            </w:pPr>
            <w:r w:rsidRPr="00B93EA2">
              <w:rPr>
                <w:rFonts w:eastAsia="Times New Roman"/>
                <w:color w:val="000000"/>
              </w:rPr>
              <w:t>12,9%</w:t>
            </w:r>
          </w:p>
        </w:tc>
      </w:tr>
      <w:tr w:rsidR="00F8428D" w:rsidRPr="00B93EA2" w:rsidTr="00E300BC">
        <w:trPr>
          <w:trHeight w:val="20"/>
          <w:jc w:val="center"/>
        </w:trPr>
        <w:tc>
          <w:tcPr>
            <w:tcW w:w="4761" w:type="dxa"/>
            <w:tcBorders>
              <w:top w:val="nil"/>
              <w:left w:val="nil"/>
              <w:bottom w:val="nil"/>
              <w:right w:val="nil"/>
            </w:tcBorders>
            <w:shd w:val="clear" w:color="auto" w:fill="auto"/>
            <w:noWrap/>
            <w:vAlign w:val="bottom"/>
            <w:hideMark/>
          </w:tcPr>
          <w:p w:rsidR="00F8428D" w:rsidRPr="00B93EA2" w:rsidRDefault="00F8428D" w:rsidP="0092547F">
            <w:pPr>
              <w:spacing w:after="0"/>
              <w:rPr>
                <w:rFonts w:eastAsia="Times New Roman"/>
                <w:color w:val="000000"/>
              </w:rPr>
            </w:pPr>
            <w:r w:rsidRPr="00B93EA2">
              <w:rPr>
                <w:rFonts w:eastAsia="Times New Roman"/>
                <w:color w:val="000000"/>
              </w:rPr>
              <w:t>Diseño de Interiores</w:t>
            </w:r>
          </w:p>
        </w:tc>
        <w:tc>
          <w:tcPr>
            <w:tcW w:w="1026" w:type="dxa"/>
            <w:tcBorders>
              <w:top w:val="nil"/>
              <w:left w:val="nil"/>
              <w:bottom w:val="nil"/>
              <w:right w:val="nil"/>
            </w:tcBorders>
            <w:shd w:val="clear" w:color="auto" w:fill="auto"/>
            <w:noWrap/>
            <w:vAlign w:val="bottom"/>
            <w:hideMark/>
          </w:tcPr>
          <w:p w:rsidR="00F8428D" w:rsidRPr="00B93EA2" w:rsidRDefault="00F8428D" w:rsidP="0092547F">
            <w:pPr>
              <w:spacing w:after="0"/>
              <w:jc w:val="right"/>
              <w:rPr>
                <w:rFonts w:eastAsia="Times New Roman"/>
                <w:color w:val="000000"/>
              </w:rPr>
            </w:pPr>
            <w:r w:rsidRPr="00B93EA2">
              <w:rPr>
                <w:rFonts w:eastAsia="Times New Roman"/>
                <w:color w:val="000000"/>
              </w:rPr>
              <w:t>4</w:t>
            </w:r>
          </w:p>
        </w:tc>
        <w:tc>
          <w:tcPr>
            <w:tcW w:w="687" w:type="dxa"/>
            <w:tcBorders>
              <w:top w:val="nil"/>
              <w:left w:val="nil"/>
              <w:bottom w:val="nil"/>
              <w:right w:val="nil"/>
            </w:tcBorders>
            <w:shd w:val="clear" w:color="auto" w:fill="auto"/>
            <w:noWrap/>
            <w:vAlign w:val="bottom"/>
            <w:hideMark/>
          </w:tcPr>
          <w:p w:rsidR="00F8428D" w:rsidRPr="00B93EA2" w:rsidRDefault="00F8428D" w:rsidP="0092547F">
            <w:pPr>
              <w:spacing w:after="0"/>
              <w:jc w:val="right"/>
              <w:rPr>
                <w:rFonts w:eastAsia="Times New Roman"/>
                <w:color w:val="000000"/>
              </w:rPr>
            </w:pPr>
            <w:r w:rsidRPr="00B93EA2">
              <w:rPr>
                <w:rFonts w:eastAsia="Times New Roman"/>
                <w:color w:val="000000"/>
              </w:rPr>
              <w:t>12,9%</w:t>
            </w:r>
          </w:p>
        </w:tc>
      </w:tr>
      <w:tr w:rsidR="00F8428D" w:rsidRPr="00B93EA2" w:rsidTr="00E300BC">
        <w:trPr>
          <w:trHeight w:val="20"/>
          <w:jc w:val="center"/>
        </w:trPr>
        <w:tc>
          <w:tcPr>
            <w:tcW w:w="4761" w:type="dxa"/>
            <w:tcBorders>
              <w:top w:val="nil"/>
              <w:left w:val="nil"/>
              <w:bottom w:val="nil"/>
              <w:right w:val="nil"/>
            </w:tcBorders>
            <w:shd w:val="clear" w:color="auto" w:fill="auto"/>
            <w:noWrap/>
            <w:vAlign w:val="bottom"/>
            <w:hideMark/>
          </w:tcPr>
          <w:p w:rsidR="00F8428D" w:rsidRPr="00B93EA2" w:rsidRDefault="00F8428D" w:rsidP="0092547F">
            <w:pPr>
              <w:spacing w:after="0"/>
              <w:rPr>
                <w:rFonts w:eastAsia="Times New Roman"/>
                <w:color w:val="000000"/>
              </w:rPr>
            </w:pPr>
            <w:r w:rsidRPr="00B93EA2">
              <w:rPr>
                <w:rFonts w:eastAsia="Times New Roman"/>
                <w:color w:val="000000"/>
              </w:rPr>
              <w:t>Psicología</w:t>
            </w:r>
          </w:p>
        </w:tc>
        <w:tc>
          <w:tcPr>
            <w:tcW w:w="1026" w:type="dxa"/>
            <w:tcBorders>
              <w:top w:val="nil"/>
              <w:left w:val="nil"/>
              <w:bottom w:val="nil"/>
              <w:right w:val="nil"/>
            </w:tcBorders>
            <w:shd w:val="clear" w:color="auto" w:fill="auto"/>
            <w:noWrap/>
            <w:vAlign w:val="bottom"/>
            <w:hideMark/>
          </w:tcPr>
          <w:p w:rsidR="00F8428D" w:rsidRPr="00B93EA2" w:rsidRDefault="00F8428D" w:rsidP="0092547F">
            <w:pPr>
              <w:spacing w:after="0"/>
              <w:jc w:val="right"/>
              <w:rPr>
                <w:rFonts w:eastAsia="Times New Roman"/>
                <w:color w:val="000000"/>
              </w:rPr>
            </w:pPr>
            <w:r w:rsidRPr="00B93EA2">
              <w:rPr>
                <w:rFonts w:eastAsia="Times New Roman"/>
                <w:color w:val="000000"/>
              </w:rPr>
              <w:t>3</w:t>
            </w:r>
          </w:p>
        </w:tc>
        <w:tc>
          <w:tcPr>
            <w:tcW w:w="687" w:type="dxa"/>
            <w:tcBorders>
              <w:top w:val="nil"/>
              <w:left w:val="nil"/>
              <w:bottom w:val="nil"/>
              <w:right w:val="nil"/>
            </w:tcBorders>
            <w:shd w:val="clear" w:color="auto" w:fill="auto"/>
            <w:noWrap/>
            <w:vAlign w:val="bottom"/>
            <w:hideMark/>
          </w:tcPr>
          <w:p w:rsidR="00F8428D" w:rsidRPr="00B93EA2" w:rsidRDefault="00F8428D" w:rsidP="0092547F">
            <w:pPr>
              <w:spacing w:after="0"/>
              <w:jc w:val="right"/>
              <w:rPr>
                <w:rFonts w:eastAsia="Times New Roman"/>
                <w:color w:val="000000"/>
              </w:rPr>
            </w:pPr>
            <w:r w:rsidRPr="00B93EA2">
              <w:rPr>
                <w:rFonts w:eastAsia="Times New Roman"/>
                <w:color w:val="000000"/>
              </w:rPr>
              <w:t>9,7%</w:t>
            </w:r>
          </w:p>
        </w:tc>
      </w:tr>
      <w:tr w:rsidR="00F8428D" w:rsidRPr="00B93EA2" w:rsidTr="00E300BC">
        <w:trPr>
          <w:trHeight w:val="20"/>
          <w:jc w:val="center"/>
        </w:trPr>
        <w:tc>
          <w:tcPr>
            <w:tcW w:w="4761" w:type="dxa"/>
            <w:tcBorders>
              <w:top w:val="nil"/>
              <w:left w:val="nil"/>
              <w:bottom w:val="nil"/>
              <w:right w:val="nil"/>
            </w:tcBorders>
            <w:shd w:val="clear" w:color="auto" w:fill="auto"/>
            <w:noWrap/>
            <w:vAlign w:val="bottom"/>
            <w:hideMark/>
          </w:tcPr>
          <w:p w:rsidR="00F8428D" w:rsidRPr="00B93EA2" w:rsidRDefault="00F8428D" w:rsidP="0092547F">
            <w:pPr>
              <w:spacing w:after="0"/>
              <w:rPr>
                <w:rFonts w:eastAsia="Times New Roman"/>
                <w:color w:val="000000"/>
              </w:rPr>
            </w:pPr>
            <w:r w:rsidRPr="00B93EA2">
              <w:rPr>
                <w:rFonts w:eastAsia="Times New Roman"/>
                <w:color w:val="000000"/>
              </w:rPr>
              <w:t>Recursos Humanos</w:t>
            </w:r>
          </w:p>
        </w:tc>
        <w:tc>
          <w:tcPr>
            <w:tcW w:w="1026" w:type="dxa"/>
            <w:tcBorders>
              <w:top w:val="nil"/>
              <w:left w:val="nil"/>
              <w:bottom w:val="nil"/>
              <w:right w:val="nil"/>
            </w:tcBorders>
            <w:shd w:val="clear" w:color="auto" w:fill="auto"/>
            <w:noWrap/>
            <w:vAlign w:val="bottom"/>
            <w:hideMark/>
          </w:tcPr>
          <w:p w:rsidR="00F8428D" w:rsidRPr="00B93EA2" w:rsidRDefault="00F8428D" w:rsidP="0092547F">
            <w:pPr>
              <w:spacing w:after="0"/>
              <w:jc w:val="right"/>
              <w:rPr>
                <w:rFonts w:eastAsia="Times New Roman"/>
                <w:color w:val="000000"/>
              </w:rPr>
            </w:pPr>
            <w:r w:rsidRPr="00B93EA2">
              <w:rPr>
                <w:rFonts w:eastAsia="Times New Roman"/>
                <w:color w:val="000000"/>
              </w:rPr>
              <w:t>3</w:t>
            </w:r>
          </w:p>
        </w:tc>
        <w:tc>
          <w:tcPr>
            <w:tcW w:w="687" w:type="dxa"/>
            <w:tcBorders>
              <w:top w:val="nil"/>
              <w:left w:val="nil"/>
              <w:bottom w:val="nil"/>
              <w:right w:val="nil"/>
            </w:tcBorders>
            <w:shd w:val="clear" w:color="auto" w:fill="auto"/>
            <w:noWrap/>
            <w:vAlign w:val="bottom"/>
            <w:hideMark/>
          </w:tcPr>
          <w:p w:rsidR="00F8428D" w:rsidRPr="00B93EA2" w:rsidRDefault="00F8428D" w:rsidP="0092547F">
            <w:pPr>
              <w:spacing w:after="0"/>
              <w:jc w:val="right"/>
              <w:rPr>
                <w:rFonts w:eastAsia="Times New Roman"/>
                <w:color w:val="000000"/>
              </w:rPr>
            </w:pPr>
            <w:r w:rsidRPr="00B93EA2">
              <w:rPr>
                <w:rFonts w:eastAsia="Times New Roman"/>
                <w:color w:val="000000"/>
              </w:rPr>
              <w:t>9,7%</w:t>
            </w:r>
          </w:p>
        </w:tc>
      </w:tr>
      <w:tr w:rsidR="00F8428D" w:rsidRPr="00B93EA2" w:rsidTr="00E300BC">
        <w:trPr>
          <w:trHeight w:val="20"/>
          <w:jc w:val="center"/>
        </w:trPr>
        <w:tc>
          <w:tcPr>
            <w:tcW w:w="4761" w:type="dxa"/>
            <w:tcBorders>
              <w:top w:val="nil"/>
              <w:left w:val="nil"/>
              <w:bottom w:val="nil"/>
              <w:right w:val="nil"/>
            </w:tcBorders>
            <w:shd w:val="clear" w:color="auto" w:fill="auto"/>
            <w:noWrap/>
            <w:vAlign w:val="bottom"/>
            <w:hideMark/>
          </w:tcPr>
          <w:p w:rsidR="00F8428D" w:rsidRPr="00B93EA2" w:rsidRDefault="00F8428D" w:rsidP="0092547F">
            <w:pPr>
              <w:spacing w:after="0"/>
              <w:rPr>
                <w:rFonts w:eastAsia="Times New Roman"/>
                <w:color w:val="000000"/>
              </w:rPr>
            </w:pPr>
            <w:r w:rsidRPr="00B93EA2">
              <w:rPr>
                <w:rFonts w:eastAsia="Times New Roman"/>
                <w:color w:val="000000"/>
              </w:rPr>
              <w:t>Turismo/ Administración Hotelera</w:t>
            </w:r>
          </w:p>
        </w:tc>
        <w:tc>
          <w:tcPr>
            <w:tcW w:w="1026" w:type="dxa"/>
            <w:tcBorders>
              <w:top w:val="nil"/>
              <w:left w:val="nil"/>
              <w:bottom w:val="nil"/>
              <w:right w:val="nil"/>
            </w:tcBorders>
            <w:shd w:val="clear" w:color="auto" w:fill="auto"/>
            <w:noWrap/>
            <w:vAlign w:val="bottom"/>
            <w:hideMark/>
          </w:tcPr>
          <w:p w:rsidR="00F8428D" w:rsidRPr="00B93EA2" w:rsidRDefault="00E300BC" w:rsidP="0092547F">
            <w:pPr>
              <w:spacing w:after="0"/>
              <w:jc w:val="right"/>
              <w:rPr>
                <w:rFonts w:eastAsia="Times New Roman"/>
                <w:color w:val="000000"/>
              </w:rPr>
            </w:pPr>
            <w:r w:rsidRPr="00B93EA2">
              <w:rPr>
                <w:rFonts w:eastAsia="Times New Roman"/>
                <w:color w:val="000000"/>
              </w:rPr>
              <w:t>7</w:t>
            </w:r>
          </w:p>
        </w:tc>
        <w:tc>
          <w:tcPr>
            <w:tcW w:w="687" w:type="dxa"/>
            <w:tcBorders>
              <w:top w:val="nil"/>
              <w:left w:val="nil"/>
              <w:bottom w:val="nil"/>
              <w:right w:val="nil"/>
            </w:tcBorders>
            <w:shd w:val="clear" w:color="auto" w:fill="auto"/>
            <w:noWrap/>
            <w:vAlign w:val="bottom"/>
            <w:hideMark/>
          </w:tcPr>
          <w:p w:rsidR="00F8428D" w:rsidRPr="00B93EA2" w:rsidRDefault="00F8428D" w:rsidP="0092547F">
            <w:pPr>
              <w:spacing w:after="0"/>
              <w:jc w:val="right"/>
              <w:rPr>
                <w:rFonts w:eastAsia="Times New Roman"/>
                <w:color w:val="000000"/>
              </w:rPr>
            </w:pPr>
            <w:r w:rsidRPr="00B93EA2">
              <w:rPr>
                <w:rFonts w:eastAsia="Times New Roman"/>
                <w:color w:val="000000"/>
              </w:rPr>
              <w:t>9,7%</w:t>
            </w:r>
          </w:p>
        </w:tc>
      </w:tr>
      <w:tr w:rsidR="00F8428D" w:rsidRPr="00B93EA2" w:rsidTr="00E300BC">
        <w:trPr>
          <w:trHeight w:val="20"/>
          <w:jc w:val="center"/>
        </w:trPr>
        <w:tc>
          <w:tcPr>
            <w:tcW w:w="4761" w:type="dxa"/>
            <w:tcBorders>
              <w:top w:val="nil"/>
              <w:left w:val="nil"/>
              <w:bottom w:val="nil"/>
              <w:right w:val="nil"/>
            </w:tcBorders>
            <w:shd w:val="clear" w:color="auto" w:fill="auto"/>
            <w:noWrap/>
            <w:vAlign w:val="bottom"/>
            <w:hideMark/>
          </w:tcPr>
          <w:p w:rsidR="00F8428D" w:rsidRPr="00B93EA2" w:rsidRDefault="00F8428D" w:rsidP="0092547F">
            <w:pPr>
              <w:spacing w:after="0"/>
              <w:rPr>
                <w:rFonts w:eastAsia="Times New Roman"/>
                <w:color w:val="000000"/>
              </w:rPr>
            </w:pPr>
            <w:r w:rsidRPr="00B93EA2">
              <w:rPr>
                <w:rFonts w:eastAsia="Times New Roman"/>
                <w:color w:val="000000"/>
              </w:rPr>
              <w:t>Gestión de Empresas Gastronómicas</w:t>
            </w:r>
          </w:p>
        </w:tc>
        <w:tc>
          <w:tcPr>
            <w:tcW w:w="1026" w:type="dxa"/>
            <w:tcBorders>
              <w:top w:val="nil"/>
              <w:left w:val="nil"/>
              <w:bottom w:val="nil"/>
              <w:right w:val="nil"/>
            </w:tcBorders>
            <w:shd w:val="clear" w:color="auto" w:fill="auto"/>
            <w:noWrap/>
            <w:vAlign w:val="bottom"/>
            <w:hideMark/>
          </w:tcPr>
          <w:p w:rsidR="00F8428D" w:rsidRPr="00B93EA2" w:rsidRDefault="00F8428D" w:rsidP="0092547F">
            <w:pPr>
              <w:spacing w:after="0"/>
              <w:jc w:val="right"/>
              <w:rPr>
                <w:rFonts w:eastAsia="Times New Roman"/>
                <w:color w:val="000000"/>
              </w:rPr>
            </w:pPr>
            <w:r w:rsidRPr="00B93EA2">
              <w:rPr>
                <w:rFonts w:eastAsia="Times New Roman"/>
                <w:color w:val="000000"/>
              </w:rPr>
              <w:t>2</w:t>
            </w:r>
          </w:p>
        </w:tc>
        <w:tc>
          <w:tcPr>
            <w:tcW w:w="687" w:type="dxa"/>
            <w:tcBorders>
              <w:top w:val="nil"/>
              <w:left w:val="nil"/>
              <w:bottom w:val="nil"/>
              <w:right w:val="nil"/>
            </w:tcBorders>
            <w:shd w:val="clear" w:color="auto" w:fill="auto"/>
            <w:noWrap/>
            <w:vAlign w:val="bottom"/>
            <w:hideMark/>
          </w:tcPr>
          <w:p w:rsidR="00F8428D" w:rsidRPr="00B93EA2" w:rsidRDefault="00F8428D" w:rsidP="0092547F">
            <w:pPr>
              <w:spacing w:after="0"/>
              <w:jc w:val="right"/>
              <w:rPr>
                <w:rFonts w:eastAsia="Times New Roman"/>
                <w:color w:val="000000"/>
              </w:rPr>
            </w:pPr>
            <w:r w:rsidRPr="00B93EA2">
              <w:rPr>
                <w:rFonts w:eastAsia="Times New Roman"/>
                <w:color w:val="000000"/>
              </w:rPr>
              <w:t>6,5%</w:t>
            </w:r>
          </w:p>
        </w:tc>
      </w:tr>
      <w:tr w:rsidR="00F8428D" w:rsidRPr="00B93EA2" w:rsidTr="00E300BC">
        <w:trPr>
          <w:trHeight w:val="20"/>
          <w:jc w:val="center"/>
        </w:trPr>
        <w:tc>
          <w:tcPr>
            <w:tcW w:w="4761" w:type="dxa"/>
            <w:tcBorders>
              <w:top w:val="single" w:sz="4" w:space="0" w:color="95B3D7"/>
              <w:left w:val="nil"/>
              <w:bottom w:val="nil"/>
              <w:right w:val="nil"/>
            </w:tcBorders>
            <w:shd w:val="clear" w:color="DBE5F1" w:fill="538ED5"/>
            <w:noWrap/>
            <w:vAlign w:val="bottom"/>
            <w:hideMark/>
          </w:tcPr>
          <w:p w:rsidR="00F8428D" w:rsidRPr="00B93EA2" w:rsidRDefault="00F8428D" w:rsidP="0092547F">
            <w:pPr>
              <w:spacing w:after="0"/>
              <w:rPr>
                <w:rFonts w:eastAsia="Times New Roman"/>
                <w:b/>
                <w:bCs/>
                <w:color w:val="FFFFFF"/>
              </w:rPr>
            </w:pPr>
            <w:r w:rsidRPr="00B93EA2">
              <w:rPr>
                <w:rFonts w:eastAsia="Times New Roman"/>
                <w:b/>
                <w:bCs/>
                <w:color w:val="FFFFFF"/>
              </w:rPr>
              <w:t>Total general</w:t>
            </w:r>
          </w:p>
        </w:tc>
        <w:tc>
          <w:tcPr>
            <w:tcW w:w="1026" w:type="dxa"/>
            <w:tcBorders>
              <w:top w:val="single" w:sz="4" w:space="0" w:color="95B3D7"/>
              <w:left w:val="nil"/>
              <w:bottom w:val="nil"/>
              <w:right w:val="nil"/>
            </w:tcBorders>
            <w:shd w:val="clear" w:color="DBE5F1" w:fill="538ED5"/>
            <w:noWrap/>
            <w:vAlign w:val="bottom"/>
            <w:hideMark/>
          </w:tcPr>
          <w:p w:rsidR="00F8428D" w:rsidRPr="00B93EA2" w:rsidRDefault="00F8428D" w:rsidP="0092547F">
            <w:pPr>
              <w:spacing w:after="0"/>
              <w:jc w:val="right"/>
              <w:rPr>
                <w:rFonts w:eastAsia="Times New Roman"/>
                <w:b/>
                <w:bCs/>
                <w:color w:val="FFFFFF"/>
              </w:rPr>
            </w:pPr>
            <w:r w:rsidRPr="00B93EA2">
              <w:rPr>
                <w:rFonts w:eastAsia="Times New Roman"/>
                <w:b/>
                <w:bCs/>
                <w:color w:val="FFFFFF"/>
              </w:rPr>
              <w:t>31</w:t>
            </w:r>
          </w:p>
        </w:tc>
        <w:tc>
          <w:tcPr>
            <w:tcW w:w="687" w:type="dxa"/>
            <w:tcBorders>
              <w:top w:val="nil"/>
              <w:left w:val="nil"/>
              <w:bottom w:val="nil"/>
              <w:right w:val="nil"/>
            </w:tcBorders>
            <w:shd w:val="clear" w:color="auto" w:fill="auto"/>
            <w:noWrap/>
            <w:vAlign w:val="bottom"/>
            <w:hideMark/>
          </w:tcPr>
          <w:p w:rsidR="00F8428D" w:rsidRPr="00B93EA2" w:rsidRDefault="00F8428D" w:rsidP="0092547F">
            <w:pPr>
              <w:spacing w:after="0"/>
              <w:rPr>
                <w:rFonts w:eastAsia="Times New Roman"/>
                <w:color w:val="000000"/>
              </w:rPr>
            </w:pPr>
          </w:p>
        </w:tc>
      </w:tr>
    </w:tbl>
    <w:p w:rsidR="00F8428D" w:rsidRDefault="00F8428D" w:rsidP="0092547F">
      <w:pPr>
        <w:spacing w:after="0"/>
      </w:pPr>
    </w:p>
    <w:p w:rsidR="00E300BC" w:rsidRPr="00E300BC" w:rsidRDefault="00E300BC" w:rsidP="00E300BC">
      <w:pPr>
        <w:spacing w:after="0"/>
        <w:rPr>
          <w:b/>
          <w:sz w:val="24"/>
        </w:rPr>
      </w:pPr>
      <w:r w:rsidRPr="00E300BC">
        <w:rPr>
          <w:b/>
          <w:sz w:val="24"/>
        </w:rPr>
        <w:t>Diario “La Capital”, 14/3/12</w:t>
      </w:r>
    </w:p>
    <w:p w:rsidR="00E300BC" w:rsidRDefault="00E300BC" w:rsidP="00E300BC">
      <w:pPr>
        <w:spacing w:after="0"/>
        <w:rPr>
          <w:b/>
          <w:sz w:val="24"/>
        </w:rPr>
      </w:pPr>
      <w:r w:rsidRPr="00E300BC">
        <w:rPr>
          <w:b/>
          <w:sz w:val="24"/>
        </w:rPr>
        <w:t>FUERTE INCREMENTO DE ASPIRANTES A INGRESAR A LA UNIVERSIDAD</w:t>
      </w:r>
    </w:p>
    <w:p w:rsidR="00B71916" w:rsidRPr="00E300BC" w:rsidRDefault="00B71916" w:rsidP="00E300BC">
      <w:pPr>
        <w:spacing w:after="0"/>
        <w:rPr>
          <w:b/>
          <w:sz w:val="24"/>
        </w:rPr>
      </w:pPr>
    </w:p>
    <w:p w:rsidR="00E300BC" w:rsidRPr="0092547F" w:rsidRDefault="00E300BC" w:rsidP="00E300BC">
      <w:pPr>
        <w:pStyle w:val="Prrafodelista"/>
        <w:numPr>
          <w:ilvl w:val="0"/>
          <w:numId w:val="2"/>
        </w:numPr>
        <w:spacing w:after="0"/>
      </w:pPr>
      <w:r w:rsidRPr="0092547F">
        <w:t>10.010 aspirantes a ingresar a UNMDP</w:t>
      </w:r>
    </w:p>
    <w:p w:rsidR="00E300BC" w:rsidRPr="0092547F" w:rsidRDefault="00E300BC" w:rsidP="00E300BC">
      <w:pPr>
        <w:pStyle w:val="Prrafodelista"/>
        <w:numPr>
          <w:ilvl w:val="0"/>
          <w:numId w:val="2"/>
        </w:numPr>
        <w:spacing w:after="0"/>
      </w:pPr>
      <w:r w:rsidRPr="0092547F">
        <w:t xml:space="preserve">14% más que en 2011 (8.765, cifra que se mantenía en los últimos años); </w:t>
      </w:r>
    </w:p>
    <w:p w:rsidR="00E300BC" w:rsidRPr="0092547F" w:rsidRDefault="00E300BC" w:rsidP="00E300BC">
      <w:pPr>
        <w:pStyle w:val="Prrafodelista"/>
        <w:numPr>
          <w:ilvl w:val="0"/>
          <w:numId w:val="2"/>
        </w:numPr>
        <w:spacing w:after="0"/>
      </w:pPr>
      <w:r w:rsidRPr="0092547F">
        <w:t xml:space="preserve">Más mujeres (5.981; 60%) que hombres (4.029); </w:t>
      </w:r>
    </w:p>
    <w:p w:rsidR="00E300BC" w:rsidRPr="0092547F" w:rsidRDefault="00E300BC" w:rsidP="00E300BC">
      <w:pPr>
        <w:pStyle w:val="Prrafodelista"/>
        <w:numPr>
          <w:ilvl w:val="0"/>
          <w:numId w:val="2"/>
        </w:numPr>
        <w:spacing w:after="0"/>
      </w:pPr>
      <w:r w:rsidRPr="0092547F">
        <w:t>Se inclinan por Derecho, Cs Económicas, Humanidades, Psicología, Arquitectura y Diseño. En segundo lugar las Cs Exactas, Cs de la Salud, Ingeniería y Agrarias.</w:t>
      </w:r>
    </w:p>
    <w:p w:rsidR="00E300BC" w:rsidRPr="0092547F" w:rsidRDefault="00E300BC" w:rsidP="00E300BC">
      <w:pPr>
        <w:spacing w:after="0"/>
      </w:pPr>
      <w:r w:rsidRPr="0092547F">
        <w:t>Motivos del incremento:</w:t>
      </w:r>
    </w:p>
    <w:p w:rsidR="00E300BC" w:rsidRPr="0092547F" w:rsidRDefault="00E300BC" w:rsidP="00E300BC">
      <w:pPr>
        <w:pStyle w:val="Prrafodelista"/>
        <w:numPr>
          <w:ilvl w:val="0"/>
          <w:numId w:val="3"/>
        </w:numPr>
        <w:spacing w:after="0"/>
      </w:pPr>
      <w:r w:rsidRPr="0092547F">
        <w:t>El año pasado realizaron charlas todos los sábados en el aula magna a sala llena, en la que graduados, miembros del centro de estudiantes y docentes contaban experiencias y características de las carreras.</w:t>
      </w:r>
    </w:p>
    <w:p w:rsidR="00E300BC" w:rsidRPr="0092547F" w:rsidRDefault="00E300BC" w:rsidP="00E300BC">
      <w:pPr>
        <w:pStyle w:val="Prrafodelista"/>
        <w:numPr>
          <w:ilvl w:val="0"/>
          <w:numId w:val="3"/>
        </w:numPr>
        <w:spacing w:after="0"/>
      </w:pPr>
      <w:r w:rsidRPr="0092547F">
        <w:t>Programa de apoyo al último año y de articulación con la escuela media.</w:t>
      </w:r>
    </w:p>
    <w:p w:rsidR="00E300BC" w:rsidRPr="0092547F" w:rsidRDefault="00E300BC" w:rsidP="00E300BC">
      <w:pPr>
        <w:pStyle w:val="Prrafodelista"/>
        <w:numPr>
          <w:ilvl w:val="0"/>
          <w:numId w:val="3"/>
        </w:numPr>
        <w:spacing w:after="0"/>
      </w:pPr>
      <w:r w:rsidRPr="0092547F">
        <w:t>El diálogo entre la universidad y la comunidad se está abriendo cada vez más. La universidad está ofreciendo más cosas y la demanda también es mayor.</w:t>
      </w:r>
    </w:p>
    <w:p w:rsidR="00E300BC" w:rsidRPr="0092547F" w:rsidRDefault="00E300BC" w:rsidP="00E300BC">
      <w:pPr>
        <w:pStyle w:val="Prrafodelista"/>
        <w:numPr>
          <w:ilvl w:val="0"/>
          <w:numId w:val="3"/>
        </w:numPr>
        <w:spacing w:after="0"/>
      </w:pPr>
      <w:r w:rsidRPr="0092547F">
        <w:t>La secretaría académica tuvo incidencia en el crecimiento a través del departamento de orientación vocacional, abriendo las puertas a todos los jóvenes y yendo a las escuelas.</w:t>
      </w:r>
    </w:p>
    <w:p w:rsidR="00E300BC" w:rsidRDefault="00E300BC" w:rsidP="00E300BC">
      <w:pPr>
        <w:pStyle w:val="Prrafodelista"/>
        <w:numPr>
          <w:ilvl w:val="0"/>
          <w:numId w:val="3"/>
        </w:numPr>
        <w:spacing w:after="0"/>
      </w:pPr>
      <w:r w:rsidRPr="0092547F">
        <w:t>El sector de ingreso tuvo guardias permanentes durante enero, lo que ayudó a que cualquier joven pueda encontrar un referente.</w:t>
      </w:r>
    </w:p>
    <w:p w:rsidR="00B71916" w:rsidRPr="0092547F" w:rsidRDefault="00B71916" w:rsidP="00B71916">
      <w:pPr>
        <w:pStyle w:val="Prrafodelista"/>
        <w:spacing w:after="0"/>
      </w:pPr>
    </w:p>
    <w:tbl>
      <w:tblPr>
        <w:tblW w:w="9002" w:type="dxa"/>
        <w:jc w:val="center"/>
        <w:tblInd w:w="-781"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tblPr>
      <w:tblGrid>
        <w:gridCol w:w="1641"/>
        <w:gridCol w:w="1229"/>
        <w:gridCol w:w="1111"/>
        <w:gridCol w:w="1134"/>
        <w:gridCol w:w="3887"/>
      </w:tblGrid>
      <w:tr w:rsidR="00E300BC" w:rsidRPr="0092547F" w:rsidTr="0010206E">
        <w:trPr>
          <w:trHeight w:val="300"/>
          <w:jc w:val="center"/>
        </w:trPr>
        <w:tc>
          <w:tcPr>
            <w:tcW w:w="1641" w:type="dxa"/>
            <w:tcBorders>
              <w:bottom w:val="single" w:sz="4" w:space="0" w:color="auto"/>
            </w:tcBorders>
            <w:shd w:val="clear" w:color="auto" w:fill="548DD4" w:themeFill="text2" w:themeFillTint="99"/>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 </w:t>
            </w:r>
          </w:p>
        </w:tc>
        <w:tc>
          <w:tcPr>
            <w:tcW w:w="1229" w:type="dxa"/>
            <w:tcBorders>
              <w:bottom w:val="single" w:sz="4" w:space="0" w:color="auto"/>
            </w:tcBorders>
            <w:shd w:val="clear" w:color="000000" w:fill="538ED5"/>
            <w:noWrap/>
            <w:vAlign w:val="center"/>
            <w:hideMark/>
          </w:tcPr>
          <w:p w:rsidR="00E300BC" w:rsidRPr="0092547F" w:rsidRDefault="00E300BC" w:rsidP="0010206E">
            <w:pPr>
              <w:spacing w:after="0" w:line="240" w:lineRule="auto"/>
              <w:jc w:val="center"/>
              <w:rPr>
                <w:rFonts w:eastAsia="Times New Roman" w:cs="Times New Roman"/>
                <w:b/>
                <w:bCs/>
                <w:color w:val="FFFFFF"/>
                <w:lang w:eastAsia="es-ES"/>
              </w:rPr>
            </w:pPr>
            <w:r w:rsidRPr="0092547F">
              <w:rPr>
                <w:rFonts w:eastAsia="Times New Roman" w:cs="Times New Roman"/>
                <w:b/>
                <w:bCs/>
                <w:color w:val="FFFFFF"/>
                <w:lang w:eastAsia="es-ES"/>
              </w:rPr>
              <w:t>Incremento desde 2011</w:t>
            </w:r>
          </w:p>
        </w:tc>
        <w:tc>
          <w:tcPr>
            <w:tcW w:w="1111" w:type="dxa"/>
            <w:tcBorders>
              <w:bottom w:val="single" w:sz="4" w:space="0" w:color="auto"/>
            </w:tcBorders>
            <w:shd w:val="clear" w:color="000000" w:fill="538ED5"/>
            <w:noWrap/>
            <w:vAlign w:val="center"/>
            <w:hideMark/>
          </w:tcPr>
          <w:p w:rsidR="00E300BC" w:rsidRPr="0092547F" w:rsidRDefault="00E300BC" w:rsidP="0010206E">
            <w:pPr>
              <w:spacing w:after="0" w:line="240" w:lineRule="auto"/>
              <w:jc w:val="center"/>
              <w:rPr>
                <w:rFonts w:eastAsia="Times New Roman" w:cs="Times New Roman"/>
                <w:b/>
                <w:bCs/>
                <w:color w:val="FFFFFF"/>
                <w:lang w:eastAsia="es-ES"/>
              </w:rPr>
            </w:pPr>
            <w:r w:rsidRPr="0092547F">
              <w:rPr>
                <w:rFonts w:eastAsia="Times New Roman" w:cs="Times New Roman"/>
                <w:b/>
                <w:bCs/>
                <w:color w:val="FFFFFF"/>
                <w:lang w:eastAsia="es-ES"/>
              </w:rPr>
              <w:t>Inscriptos 2012</w:t>
            </w:r>
          </w:p>
        </w:tc>
        <w:tc>
          <w:tcPr>
            <w:tcW w:w="1134" w:type="dxa"/>
            <w:tcBorders>
              <w:bottom w:val="single" w:sz="4" w:space="0" w:color="auto"/>
            </w:tcBorders>
            <w:shd w:val="clear" w:color="000000" w:fill="538ED5"/>
            <w:noWrap/>
            <w:vAlign w:val="center"/>
            <w:hideMark/>
          </w:tcPr>
          <w:p w:rsidR="00E300BC" w:rsidRPr="0092547F" w:rsidRDefault="00E300BC" w:rsidP="0010206E">
            <w:pPr>
              <w:spacing w:after="0" w:line="240" w:lineRule="auto"/>
              <w:jc w:val="center"/>
              <w:rPr>
                <w:rFonts w:eastAsia="Times New Roman" w:cs="Times New Roman"/>
                <w:b/>
                <w:bCs/>
                <w:color w:val="FFFFFF"/>
                <w:lang w:eastAsia="es-ES"/>
              </w:rPr>
            </w:pPr>
            <w:r w:rsidRPr="0092547F">
              <w:rPr>
                <w:rFonts w:eastAsia="Times New Roman" w:cs="Times New Roman"/>
                <w:b/>
                <w:bCs/>
                <w:color w:val="FFFFFF"/>
                <w:lang w:eastAsia="es-ES"/>
              </w:rPr>
              <w:t>Inscriptos 2011</w:t>
            </w:r>
          </w:p>
        </w:tc>
        <w:tc>
          <w:tcPr>
            <w:tcW w:w="3887" w:type="dxa"/>
            <w:tcBorders>
              <w:bottom w:val="single" w:sz="4" w:space="0" w:color="auto"/>
            </w:tcBorders>
            <w:shd w:val="clear" w:color="000000" w:fill="538ED5"/>
            <w:noWrap/>
            <w:vAlign w:val="center"/>
            <w:hideMark/>
          </w:tcPr>
          <w:p w:rsidR="00E300BC" w:rsidRPr="0092547F" w:rsidRDefault="00E300BC" w:rsidP="0010206E">
            <w:pPr>
              <w:spacing w:after="0" w:line="240" w:lineRule="auto"/>
              <w:jc w:val="center"/>
              <w:rPr>
                <w:rFonts w:eastAsia="Times New Roman" w:cs="Times New Roman"/>
                <w:b/>
                <w:bCs/>
                <w:color w:val="FFFFFF"/>
                <w:lang w:eastAsia="es-ES"/>
              </w:rPr>
            </w:pPr>
            <w:r w:rsidRPr="0092547F">
              <w:rPr>
                <w:rFonts w:eastAsia="Times New Roman" w:cs="Times New Roman"/>
                <w:b/>
                <w:bCs/>
                <w:color w:val="FFFFFF"/>
                <w:lang w:eastAsia="es-ES"/>
              </w:rPr>
              <w:t>Carreras predominantes</w:t>
            </w:r>
          </w:p>
        </w:tc>
      </w:tr>
      <w:tr w:rsidR="00E300BC" w:rsidRPr="0092547F" w:rsidTr="0010206E">
        <w:trPr>
          <w:trHeight w:val="300"/>
          <w:jc w:val="center"/>
        </w:trPr>
        <w:tc>
          <w:tcPr>
            <w:tcW w:w="1641" w:type="dxa"/>
            <w:tcBorders>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Derecho</w:t>
            </w:r>
          </w:p>
        </w:tc>
        <w:tc>
          <w:tcPr>
            <w:tcW w:w="1229" w:type="dxa"/>
            <w:tcBorders>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45%</w:t>
            </w:r>
          </w:p>
        </w:tc>
        <w:tc>
          <w:tcPr>
            <w:tcW w:w="1111" w:type="dxa"/>
            <w:tcBorders>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1820</w:t>
            </w:r>
          </w:p>
        </w:tc>
        <w:tc>
          <w:tcPr>
            <w:tcW w:w="1134" w:type="dxa"/>
            <w:tcBorders>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1255</w:t>
            </w:r>
          </w:p>
        </w:tc>
        <w:tc>
          <w:tcPr>
            <w:tcW w:w="3887" w:type="dxa"/>
            <w:tcBorders>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Abogacía y Martillero</w:t>
            </w:r>
          </w:p>
        </w:tc>
      </w:tr>
      <w:tr w:rsidR="00E300BC" w:rsidRPr="0092547F" w:rsidTr="0010206E">
        <w:trPr>
          <w:trHeight w:val="300"/>
          <w:jc w:val="center"/>
        </w:trPr>
        <w:tc>
          <w:tcPr>
            <w:tcW w:w="1641"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 xml:space="preserve"> Cs Económicas</w:t>
            </w:r>
          </w:p>
        </w:tc>
        <w:tc>
          <w:tcPr>
            <w:tcW w:w="1229"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25%</w:t>
            </w:r>
          </w:p>
        </w:tc>
        <w:tc>
          <w:tcPr>
            <w:tcW w:w="1111"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1636</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1236</w:t>
            </w:r>
          </w:p>
        </w:tc>
        <w:tc>
          <w:tcPr>
            <w:tcW w:w="3887"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 </w:t>
            </w:r>
          </w:p>
        </w:tc>
      </w:tr>
      <w:tr w:rsidR="00E300BC" w:rsidRPr="0092547F" w:rsidTr="0010206E">
        <w:trPr>
          <w:trHeight w:val="300"/>
          <w:jc w:val="center"/>
        </w:trPr>
        <w:tc>
          <w:tcPr>
            <w:tcW w:w="1641"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Humanidades</w:t>
            </w:r>
          </w:p>
        </w:tc>
        <w:tc>
          <w:tcPr>
            <w:tcW w:w="1229"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47%</w:t>
            </w:r>
          </w:p>
        </w:tc>
        <w:tc>
          <w:tcPr>
            <w:tcW w:w="1111"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1.618</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853</w:t>
            </w:r>
          </w:p>
        </w:tc>
        <w:tc>
          <w:tcPr>
            <w:tcW w:w="3887"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Sociología, Letras, Bibliotecario e Historia</w:t>
            </w:r>
          </w:p>
        </w:tc>
      </w:tr>
      <w:tr w:rsidR="00E300BC" w:rsidRPr="0092547F" w:rsidTr="0010206E">
        <w:trPr>
          <w:trHeight w:val="300"/>
          <w:jc w:val="center"/>
        </w:trPr>
        <w:tc>
          <w:tcPr>
            <w:tcW w:w="1641"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Psicología</w:t>
            </w:r>
          </w:p>
        </w:tc>
        <w:tc>
          <w:tcPr>
            <w:tcW w:w="1229"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25%</w:t>
            </w:r>
          </w:p>
        </w:tc>
        <w:tc>
          <w:tcPr>
            <w:tcW w:w="1111"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1159</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863</w:t>
            </w:r>
          </w:p>
        </w:tc>
        <w:tc>
          <w:tcPr>
            <w:tcW w:w="3887"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 </w:t>
            </w:r>
          </w:p>
        </w:tc>
      </w:tr>
      <w:tr w:rsidR="00E300BC" w:rsidRPr="0092547F" w:rsidTr="0010206E">
        <w:trPr>
          <w:trHeight w:val="300"/>
          <w:jc w:val="center"/>
        </w:trPr>
        <w:tc>
          <w:tcPr>
            <w:tcW w:w="1641"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Arquitectura y Diseño</w:t>
            </w:r>
          </w:p>
        </w:tc>
        <w:tc>
          <w:tcPr>
            <w:tcW w:w="1229"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35%</w:t>
            </w:r>
          </w:p>
        </w:tc>
        <w:tc>
          <w:tcPr>
            <w:tcW w:w="1111"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1038</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769</w:t>
            </w:r>
          </w:p>
        </w:tc>
        <w:tc>
          <w:tcPr>
            <w:tcW w:w="3887"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 xml:space="preserve">Arquitectura, Diseño Industrial y </w:t>
            </w:r>
            <w:proofErr w:type="spellStart"/>
            <w:r w:rsidRPr="0092547F">
              <w:rPr>
                <w:rFonts w:eastAsia="Times New Roman" w:cs="Times New Roman"/>
                <w:color w:val="000000"/>
                <w:lang w:eastAsia="es-ES"/>
              </w:rPr>
              <w:t>Tec</w:t>
            </w:r>
            <w:proofErr w:type="spellEnd"/>
            <w:r w:rsidRPr="0092547F">
              <w:rPr>
                <w:rFonts w:eastAsia="Times New Roman" w:cs="Times New Roman"/>
                <w:color w:val="000000"/>
                <w:lang w:eastAsia="es-ES"/>
              </w:rPr>
              <w:t>. en Gestión Cultural</w:t>
            </w:r>
          </w:p>
        </w:tc>
      </w:tr>
      <w:tr w:rsidR="00E300BC" w:rsidRPr="0092547F" w:rsidTr="0010206E">
        <w:trPr>
          <w:trHeight w:val="300"/>
          <w:jc w:val="center"/>
        </w:trPr>
        <w:tc>
          <w:tcPr>
            <w:tcW w:w="1641"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Cs Exactas</w:t>
            </w:r>
          </w:p>
        </w:tc>
        <w:tc>
          <w:tcPr>
            <w:tcW w:w="1229"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30%</w:t>
            </w:r>
          </w:p>
        </w:tc>
        <w:tc>
          <w:tcPr>
            <w:tcW w:w="1111"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596</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856</w:t>
            </w:r>
          </w:p>
        </w:tc>
        <w:tc>
          <w:tcPr>
            <w:tcW w:w="3887"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 </w:t>
            </w:r>
          </w:p>
        </w:tc>
      </w:tr>
      <w:tr w:rsidR="00E300BC" w:rsidRPr="0092547F" w:rsidTr="0010206E">
        <w:trPr>
          <w:trHeight w:val="300"/>
          <w:jc w:val="center"/>
        </w:trPr>
        <w:tc>
          <w:tcPr>
            <w:tcW w:w="1641"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Cs de la Salud</w:t>
            </w:r>
          </w:p>
        </w:tc>
        <w:tc>
          <w:tcPr>
            <w:tcW w:w="1229"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48%</w:t>
            </w:r>
          </w:p>
        </w:tc>
        <w:tc>
          <w:tcPr>
            <w:tcW w:w="1111"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915</w:t>
            </w:r>
          </w:p>
        </w:tc>
        <w:tc>
          <w:tcPr>
            <w:tcW w:w="1134"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470</w:t>
            </w:r>
          </w:p>
        </w:tc>
        <w:tc>
          <w:tcPr>
            <w:tcW w:w="3887" w:type="dxa"/>
            <w:tcBorders>
              <w:top w:val="single" w:sz="4" w:space="0" w:color="D9D9D9" w:themeColor="background1" w:themeShade="D9"/>
              <w:bottom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Enfermería, servicio social y TO</w:t>
            </w:r>
          </w:p>
        </w:tc>
      </w:tr>
      <w:tr w:rsidR="00E300BC" w:rsidRPr="0092547F" w:rsidTr="0010206E">
        <w:trPr>
          <w:trHeight w:val="300"/>
          <w:jc w:val="center"/>
        </w:trPr>
        <w:tc>
          <w:tcPr>
            <w:tcW w:w="1641" w:type="dxa"/>
            <w:tcBorders>
              <w:top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Ingeniería</w:t>
            </w:r>
          </w:p>
        </w:tc>
        <w:tc>
          <w:tcPr>
            <w:tcW w:w="1229" w:type="dxa"/>
            <w:tcBorders>
              <w:top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30%</w:t>
            </w:r>
          </w:p>
        </w:tc>
        <w:tc>
          <w:tcPr>
            <w:tcW w:w="1111" w:type="dxa"/>
            <w:tcBorders>
              <w:top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779</w:t>
            </w:r>
          </w:p>
        </w:tc>
        <w:tc>
          <w:tcPr>
            <w:tcW w:w="1134" w:type="dxa"/>
            <w:tcBorders>
              <w:top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jc w:val="right"/>
              <w:rPr>
                <w:rFonts w:eastAsia="Times New Roman" w:cs="Times New Roman"/>
                <w:color w:val="000000"/>
                <w:lang w:eastAsia="es-ES"/>
              </w:rPr>
            </w:pPr>
            <w:r w:rsidRPr="0092547F">
              <w:rPr>
                <w:rFonts w:eastAsia="Times New Roman" w:cs="Times New Roman"/>
                <w:color w:val="000000"/>
                <w:lang w:eastAsia="es-ES"/>
              </w:rPr>
              <w:t>556</w:t>
            </w:r>
          </w:p>
        </w:tc>
        <w:tc>
          <w:tcPr>
            <w:tcW w:w="3887" w:type="dxa"/>
            <w:tcBorders>
              <w:top w:val="single" w:sz="4" w:space="0" w:color="D9D9D9" w:themeColor="background1" w:themeShade="D9"/>
            </w:tcBorders>
            <w:shd w:val="clear" w:color="auto" w:fill="auto"/>
            <w:noWrap/>
            <w:vAlign w:val="bottom"/>
            <w:hideMark/>
          </w:tcPr>
          <w:p w:rsidR="00E300BC" w:rsidRPr="0092547F" w:rsidRDefault="00E300BC" w:rsidP="005A73E6">
            <w:pPr>
              <w:spacing w:after="0" w:line="240" w:lineRule="auto"/>
              <w:rPr>
                <w:rFonts w:eastAsia="Times New Roman" w:cs="Times New Roman"/>
                <w:color w:val="000000"/>
                <w:lang w:eastAsia="es-ES"/>
              </w:rPr>
            </w:pPr>
            <w:r w:rsidRPr="0092547F">
              <w:rPr>
                <w:rFonts w:eastAsia="Times New Roman" w:cs="Times New Roman"/>
                <w:color w:val="000000"/>
                <w:lang w:eastAsia="es-ES"/>
              </w:rPr>
              <w:t> </w:t>
            </w:r>
          </w:p>
        </w:tc>
      </w:tr>
    </w:tbl>
    <w:p w:rsidR="00E300BC" w:rsidRPr="0092547F" w:rsidRDefault="00E300BC" w:rsidP="00E300BC">
      <w:pPr>
        <w:spacing w:after="0"/>
      </w:pPr>
    </w:p>
    <w:p w:rsidR="00E300BC" w:rsidRPr="0092547F" w:rsidRDefault="00E300BC" w:rsidP="00085896">
      <w:pPr>
        <w:spacing w:before="120" w:after="120"/>
        <w:jc w:val="both"/>
        <w:rPr>
          <w:b/>
        </w:rPr>
      </w:pPr>
      <w:r w:rsidRPr="0092547F">
        <w:rPr>
          <w:b/>
        </w:rPr>
        <w:t>Orientación Vocacional:</w:t>
      </w:r>
    </w:p>
    <w:p w:rsidR="00E300BC" w:rsidRPr="0092547F" w:rsidRDefault="00E300BC" w:rsidP="00085896">
      <w:pPr>
        <w:spacing w:after="0"/>
        <w:jc w:val="both"/>
      </w:pPr>
      <w:r w:rsidRPr="0092547F">
        <w:t>Las muestras educativas que se hicieron en la ciudad que reunieron a unos 7 mil jóvenes, también se trasladaron a localidades del sudeste de la P</w:t>
      </w:r>
      <w:r w:rsidR="008E4BE5">
        <w:t>rovin</w:t>
      </w:r>
      <w:r w:rsidRPr="0092547F">
        <w:t>cia de B</w:t>
      </w:r>
      <w:r w:rsidR="008E4BE5">
        <w:t>ueno</w:t>
      </w:r>
      <w:r w:rsidRPr="0092547F">
        <w:t>s</w:t>
      </w:r>
      <w:r w:rsidR="008E4BE5">
        <w:t xml:space="preserve"> </w:t>
      </w:r>
      <w:r w:rsidRPr="0092547F">
        <w:t>A</w:t>
      </w:r>
      <w:r w:rsidR="008E4BE5">
        <w:t>ire</w:t>
      </w:r>
      <w:r w:rsidRPr="0092547F">
        <w:t>s para llevar la oferta educativa.</w:t>
      </w:r>
    </w:p>
    <w:p w:rsidR="00E300BC" w:rsidRPr="0092547F" w:rsidRDefault="00E300BC" w:rsidP="00085896">
      <w:pPr>
        <w:spacing w:after="0"/>
        <w:jc w:val="both"/>
      </w:pPr>
      <w:r w:rsidRPr="0092547F">
        <w:t>También ayudó el sistema abierto de educación a distancia, el área de programas y proyectos y la biblioteca como espacio de acompañamiento.</w:t>
      </w:r>
    </w:p>
    <w:p w:rsidR="00E300BC" w:rsidRPr="0092547F" w:rsidRDefault="00E300BC" w:rsidP="00E300BC">
      <w:pPr>
        <w:spacing w:after="0"/>
      </w:pPr>
      <w:r w:rsidRPr="0092547F">
        <w:t>Los postulantes deben finalizar su inscripción presentando la documentación necesaria.</w:t>
      </w:r>
    </w:p>
    <w:p w:rsidR="00E300BC" w:rsidRPr="0092547F" w:rsidRDefault="00E300BC" w:rsidP="00E300BC">
      <w:pPr>
        <w:spacing w:after="0"/>
      </w:pPr>
    </w:p>
    <w:p w:rsidR="00E300BC" w:rsidRPr="0092547F" w:rsidRDefault="00E300BC" w:rsidP="0092547F">
      <w:pPr>
        <w:spacing w:after="0"/>
      </w:pPr>
    </w:p>
    <w:sectPr w:rsidR="00E300BC" w:rsidRPr="0092547F" w:rsidSect="00A15BBD">
      <w:headerReference w:type="default" r:id="rId11"/>
      <w:footerReference w:type="default" r:id="rId12"/>
      <w:pgSz w:w="12240" w:h="15840"/>
      <w:pgMar w:top="1418" w:right="1183" w:bottom="993" w:left="1276" w:header="708" w:footer="4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AF2" w:rsidRDefault="006D4AF2" w:rsidP="00E300BC">
      <w:pPr>
        <w:spacing w:after="0" w:line="240" w:lineRule="auto"/>
      </w:pPr>
      <w:r>
        <w:separator/>
      </w:r>
    </w:p>
  </w:endnote>
  <w:endnote w:type="continuationSeparator" w:id="0">
    <w:p w:rsidR="006D4AF2" w:rsidRDefault="006D4AF2" w:rsidP="00E30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9563"/>
      <w:docPartObj>
        <w:docPartGallery w:val="Page Numbers (Bottom of Page)"/>
        <w:docPartUnique/>
      </w:docPartObj>
    </w:sdtPr>
    <w:sdtContent>
      <w:p w:rsidR="00DF562E" w:rsidRDefault="0085684C">
        <w:pPr>
          <w:pStyle w:val="Piedepgina"/>
          <w:jc w:val="right"/>
        </w:pPr>
        <w:fldSimple w:instr=" PAGE   \* MERGEFORMAT ">
          <w:r w:rsidR="00085896">
            <w:rPr>
              <w:noProof/>
            </w:rPr>
            <w:t>10</w:t>
          </w:r>
        </w:fldSimple>
      </w:p>
    </w:sdtContent>
  </w:sdt>
  <w:p w:rsidR="00DF562E" w:rsidRDefault="00DF562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AF2" w:rsidRDefault="006D4AF2" w:rsidP="00E300BC">
      <w:pPr>
        <w:spacing w:after="0" w:line="240" w:lineRule="auto"/>
      </w:pPr>
      <w:r>
        <w:separator/>
      </w:r>
    </w:p>
  </w:footnote>
  <w:footnote w:type="continuationSeparator" w:id="0">
    <w:p w:rsidR="006D4AF2" w:rsidRDefault="006D4AF2" w:rsidP="00E300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2E" w:rsidRDefault="00DF562E">
    <w:pPr>
      <w:pStyle w:val="Encabezado"/>
    </w:pPr>
    <w:r w:rsidRPr="00210132">
      <w:rPr>
        <w:noProof/>
        <w:lang w:val="es-ES" w:eastAsia="es-ES"/>
      </w:rPr>
      <w:drawing>
        <wp:anchor distT="0" distB="0" distL="114300" distR="114300" simplePos="0" relativeHeight="251659264" behindDoc="1" locked="0" layoutInCell="1" allowOverlap="1">
          <wp:simplePos x="0" y="0"/>
          <wp:positionH relativeFrom="column">
            <wp:posOffset>5028565</wp:posOffset>
          </wp:positionH>
          <wp:positionV relativeFrom="paragraph">
            <wp:posOffset>-125730</wp:posOffset>
          </wp:positionV>
          <wp:extent cx="1152525" cy="571500"/>
          <wp:effectExtent l="19050" t="0" r="0" b="0"/>
          <wp:wrapNone/>
          <wp:docPr id="1" name="Imagen 2" descr="UADE +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ADE + slogan"/>
                  <pic:cNvPicPr>
                    <a:picLocks noChangeAspect="1" noChangeArrowheads="1"/>
                  </pic:cNvPicPr>
                </pic:nvPicPr>
                <pic:blipFill>
                  <a:blip r:embed="rId1"/>
                  <a:srcRect/>
                  <a:stretch>
                    <a:fillRect/>
                  </a:stretch>
                </pic:blipFill>
                <pic:spPr bwMode="auto">
                  <a:xfrm>
                    <a:off x="0" y="0"/>
                    <a:ext cx="1149792" cy="572494"/>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14BF"/>
    <w:multiLevelType w:val="hybridMultilevel"/>
    <w:tmpl w:val="4064962E"/>
    <w:lvl w:ilvl="0" w:tplc="B9CAFBA0">
      <w:numFmt w:val="bullet"/>
      <w:lvlText w:val=""/>
      <w:lvlJc w:val="left"/>
      <w:pPr>
        <w:ind w:left="720" w:hanging="360"/>
      </w:pPr>
      <w:rPr>
        <w:rFonts w:ascii="Wingdings" w:eastAsia="Cambria"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E77351"/>
    <w:multiLevelType w:val="hybridMultilevel"/>
    <w:tmpl w:val="68DC5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0275D65"/>
    <w:multiLevelType w:val="hybridMultilevel"/>
    <w:tmpl w:val="A5843C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6F14AE2"/>
    <w:multiLevelType w:val="hybridMultilevel"/>
    <w:tmpl w:val="77CA25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F947D82"/>
    <w:multiLevelType w:val="hybridMultilevel"/>
    <w:tmpl w:val="38B02C10"/>
    <w:lvl w:ilvl="0" w:tplc="B9CAFBA0">
      <w:numFmt w:val="bullet"/>
      <w:lvlText w:val=""/>
      <w:lvlJc w:val="left"/>
      <w:pPr>
        <w:ind w:left="720" w:hanging="360"/>
      </w:pPr>
      <w:rPr>
        <w:rFonts w:ascii="Wingdings" w:eastAsia="Cambria"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AB56467"/>
    <w:multiLevelType w:val="hybridMultilevel"/>
    <w:tmpl w:val="0686A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CE413A9"/>
    <w:multiLevelType w:val="hybridMultilevel"/>
    <w:tmpl w:val="C6683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E5B2D98"/>
    <w:multiLevelType w:val="hybridMultilevel"/>
    <w:tmpl w:val="8B024DB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6"/>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B5CD3"/>
    <w:rsid w:val="00000185"/>
    <w:rsid w:val="00016F7F"/>
    <w:rsid w:val="000174DE"/>
    <w:rsid w:val="00027F61"/>
    <w:rsid w:val="00043F9A"/>
    <w:rsid w:val="000452F5"/>
    <w:rsid w:val="00067BEC"/>
    <w:rsid w:val="00067DB1"/>
    <w:rsid w:val="00076F2F"/>
    <w:rsid w:val="00080B48"/>
    <w:rsid w:val="00085896"/>
    <w:rsid w:val="00087005"/>
    <w:rsid w:val="00097B0E"/>
    <w:rsid w:val="000A0D86"/>
    <w:rsid w:val="000A732E"/>
    <w:rsid w:val="000D7677"/>
    <w:rsid w:val="000D7768"/>
    <w:rsid w:val="000E3531"/>
    <w:rsid w:val="000F6FE8"/>
    <w:rsid w:val="0010206E"/>
    <w:rsid w:val="00110968"/>
    <w:rsid w:val="0012235F"/>
    <w:rsid w:val="001230EA"/>
    <w:rsid w:val="00134B2D"/>
    <w:rsid w:val="00137901"/>
    <w:rsid w:val="0014162B"/>
    <w:rsid w:val="00155E82"/>
    <w:rsid w:val="00164787"/>
    <w:rsid w:val="00180ED7"/>
    <w:rsid w:val="001865BC"/>
    <w:rsid w:val="001A0F73"/>
    <w:rsid w:val="001B5419"/>
    <w:rsid w:val="001B5C48"/>
    <w:rsid w:val="001D104E"/>
    <w:rsid w:val="001F77DA"/>
    <w:rsid w:val="00202C1C"/>
    <w:rsid w:val="002037A3"/>
    <w:rsid w:val="002045AB"/>
    <w:rsid w:val="00210132"/>
    <w:rsid w:val="00216D96"/>
    <w:rsid w:val="00222F6F"/>
    <w:rsid w:val="0024282F"/>
    <w:rsid w:val="00242FA0"/>
    <w:rsid w:val="002478F9"/>
    <w:rsid w:val="00261E3D"/>
    <w:rsid w:val="00290AFA"/>
    <w:rsid w:val="002C79EA"/>
    <w:rsid w:val="002E1356"/>
    <w:rsid w:val="002E59B2"/>
    <w:rsid w:val="002F1B48"/>
    <w:rsid w:val="002F60ED"/>
    <w:rsid w:val="00307760"/>
    <w:rsid w:val="003215F6"/>
    <w:rsid w:val="00324EFD"/>
    <w:rsid w:val="00353914"/>
    <w:rsid w:val="003655FA"/>
    <w:rsid w:val="0036791D"/>
    <w:rsid w:val="0038081D"/>
    <w:rsid w:val="003C0F19"/>
    <w:rsid w:val="003C2102"/>
    <w:rsid w:val="003D05EC"/>
    <w:rsid w:val="003D5E64"/>
    <w:rsid w:val="003E43B1"/>
    <w:rsid w:val="003E683A"/>
    <w:rsid w:val="0040745B"/>
    <w:rsid w:val="0042222B"/>
    <w:rsid w:val="00425B1E"/>
    <w:rsid w:val="004476FF"/>
    <w:rsid w:val="004549E8"/>
    <w:rsid w:val="0045553B"/>
    <w:rsid w:val="0046165E"/>
    <w:rsid w:val="00463772"/>
    <w:rsid w:val="004C7420"/>
    <w:rsid w:val="005010E6"/>
    <w:rsid w:val="0050237A"/>
    <w:rsid w:val="00506C92"/>
    <w:rsid w:val="00514819"/>
    <w:rsid w:val="00534F3D"/>
    <w:rsid w:val="00595631"/>
    <w:rsid w:val="005A5661"/>
    <w:rsid w:val="005A73E6"/>
    <w:rsid w:val="005B3B9A"/>
    <w:rsid w:val="005C157A"/>
    <w:rsid w:val="005E59C6"/>
    <w:rsid w:val="00611D6F"/>
    <w:rsid w:val="006133D7"/>
    <w:rsid w:val="00634293"/>
    <w:rsid w:val="00655302"/>
    <w:rsid w:val="00663C08"/>
    <w:rsid w:val="00663EB3"/>
    <w:rsid w:val="00675FAA"/>
    <w:rsid w:val="006821A1"/>
    <w:rsid w:val="00687FE4"/>
    <w:rsid w:val="00691793"/>
    <w:rsid w:val="006A5036"/>
    <w:rsid w:val="006D4AF2"/>
    <w:rsid w:val="006E4624"/>
    <w:rsid w:val="006E517A"/>
    <w:rsid w:val="006F4BCA"/>
    <w:rsid w:val="007309E1"/>
    <w:rsid w:val="0073505D"/>
    <w:rsid w:val="0073548C"/>
    <w:rsid w:val="00750759"/>
    <w:rsid w:val="00773F1F"/>
    <w:rsid w:val="007A2E17"/>
    <w:rsid w:val="007D08FC"/>
    <w:rsid w:val="007D111B"/>
    <w:rsid w:val="007E3C58"/>
    <w:rsid w:val="0082003E"/>
    <w:rsid w:val="0084593E"/>
    <w:rsid w:val="0085684C"/>
    <w:rsid w:val="00883815"/>
    <w:rsid w:val="00886755"/>
    <w:rsid w:val="008A3987"/>
    <w:rsid w:val="008B496F"/>
    <w:rsid w:val="008B631E"/>
    <w:rsid w:val="008C1F48"/>
    <w:rsid w:val="008C4640"/>
    <w:rsid w:val="008D7AAE"/>
    <w:rsid w:val="008E48F2"/>
    <w:rsid w:val="008E4BE5"/>
    <w:rsid w:val="008F2938"/>
    <w:rsid w:val="008F5A19"/>
    <w:rsid w:val="0090761E"/>
    <w:rsid w:val="00916039"/>
    <w:rsid w:val="0092547F"/>
    <w:rsid w:val="00931E6B"/>
    <w:rsid w:val="009665FD"/>
    <w:rsid w:val="009709E0"/>
    <w:rsid w:val="00977D8C"/>
    <w:rsid w:val="0098660A"/>
    <w:rsid w:val="009A4964"/>
    <w:rsid w:val="009A7C6C"/>
    <w:rsid w:val="009B7042"/>
    <w:rsid w:val="009C65B4"/>
    <w:rsid w:val="009D2E99"/>
    <w:rsid w:val="009E0D88"/>
    <w:rsid w:val="009E3E52"/>
    <w:rsid w:val="009F3F0A"/>
    <w:rsid w:val="009F6667"/>
    <w:rsid w:val="00A03E2E"/>
    <w:rsid w:val="00A15BBD"/>
    <w:rsid w:val="00A2082F"/>
    <w:rsid w:val="00A56847"/>
    <w:rsid w:val="00A64830"/>
    <w:rsid w:val="00A6676C"/>
    <w:rsid w:val="00A80596"/>
    <w:rsid w:val="00A96C83"/>
    <w:rsid w:val="00AA1DD4"/>
    <w:rsid w:val="00AA2539"/>
    <w:rsid w:val="00AA351B"/>
    <w:rsid w:val="00B3474F"/>
    <w:rsid w:val="00B350CD"/>
    <w:rsid w:val="00B50AD7"/>
    <w:rsid w:val="00B613AA"/>
    <w:rsid w:val="00B7066D"/>
    <w:rsid w:val="00B71916"/>
    <w:rsid w:val="00B7244B"/>
    <w:rsid w:val="00B93EA2"/>
    <w:rsid w:val="00B96E63"/>
    <w:rsid w:val="00BB0032"/>
    <w:rsid w:val="00BB3AD1"/>
    <w:rsid w:val="00BD5F46"/>
    <w:rsid w:val="00BE2627"/>
    <w:rsid w:val="00C03DAD"/>
    <w:rsid w:val="00C415C3"/>
    <w:rsid w:val="00C4512E"/>
    <w:rsid w:val="00C71F0A"/>
    <w:rsid w:val="00C82BA7"/>
    <w:rsid w:val="00CA1AB9"/>
    <w:rsid w:val="00CB0456"/>
    <w:rsid w:val="00CD04D6"/>
    <w:rsid w:val="00CD6408"/>
    <w:rsid w:val="00CF2705"/>
    <w:rsid w:val="00CF4216"/>
    <w:rsid w:val="00D0494B"/>
    <w:rsid w:val="00D06221"/>
    <w:rsid w:val="00D06CC4"/>
    <w:rsid w:val="00D15D72"/>
    <w:rsid w:val="00D25DC1"/>
    <w:rsid w:val="00D4499F"/>
    <w:rsid w:val="00D54621"/>
    <w:rsid w:val="00D606F0"/>
    <w:rsid w:val="00D84C44"/>
    <w:rsid w:val="00D92DEE"/>
    <w:rsid w:val="00D93EC9"/>
    <w:rsid w:val="00D93FD6"/>
    <w:rsid w:val="00D95AB6"/>
    <w:rsid w:val="00DD673A"/>
    <w:rsid w:val="00DE7218"/>
    <w:rsid w:val="00DF562E"/>
    <w:rsid w:val="00E02353"/>
    <w:rsid w:val="00E0641E"/>
    <w:rsid w:val="00E071C1"/>
    <w:rsid w:val="00E1388B"/>
    <w:rsid w:val="00E163D0"/>
    <w:rsid w:val="00E300BC"/>
    <w:rsid w:val="00E37059"/>
    <w:rsid w:val="00E42FC6"/>
    <w:rsid w:val="00E51DEA"/>
    <w:rsid w:val="00E54C33"/>
    <w:rsid w:val="00E778B2"/>
    <w:rsid w:val="00E9731C"/>
    <w:rsid w:val="00E976BA"/>
    <w:rsid w:val="00EB5CD3"/>
    <w:rsid w:val="00EC1539"/>
    <w:rsid w:val="00EE127B"/>
    <w:rsid w:val="00F10978"/>
    <w:rsid w:val="00F12D1A"/>
    <w:rsid w:val="00F12EB3"/>
    <w:rsid w:val="00F1482F"/>
    <w:rsid w:val="00F15C67"/>
    <w:rsid w:val="00F32166"/>
    <w:rsid w:val="00F34A20"/>
    <w:rsid w:val="00F41C70"/>
    <w:rsid w:val="00F423D5"/>
    <w:rsid w:val="00F57B57"/>
    <w:rsid w:val="00F60EF3"/>
    <w:rsid w:val="00F61F7D"/>
    <w:rsid w:val="00F8428D"/>
    <w:rsid w:val="00F92555"/>
    <w:rsid w:val="00FA00A7"/>
    <w:rsid w:val="00FC0005"/>
    <w:rsid w:val="00FC2AF3"/>
    <w:rsid w:val="00FC622F"/>
    <w:rsid w:val="00FD1A8F"/>
    <w:rsid w:val="00FE21E8"/>
    <w:rsid w:val="00FF1020"/>
    <w:rsid w:val="00FF52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99"/>
  </w:style>
  <w:style w:type="paragraph" w:styleId="Ttulo1">
    <w:name w:val="heading 1"/>
    <w:basedOn w:val="Normal"/>
    <w:next w:val="Normal"/>
    <w:link w:val="Ttulo1Car"/>
    <w:uiPriority w:val="9"/>
    <w:qFormat/>
    <w:rsid w:val="0021013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2">
    <w:name w:val="heading 2"/>
    <w:basedOn w:val="Normal"/>
    <w:next w:val="Normal"/>
    <w:link w:val="Ttulo2Car"/>
    <w:uiPriority w:val="9"/>
    <w:unhideWhenUsed/>
    <w:qFormat/>
    <w:rsid w:val="00E300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5CD3"/>
    <w:pPr>
      <w:ind w:left="720"/>
      <w:contextualSpacing/>
    </w:pPr>
  </w:style>
  <w:style w:type="paragraph" w:styleId="Textosinformato">
    <w:name w:val="Plain Text"/>
    <w:basedOn w:val="Normal"/>
    <w:link w:val="TextosinformatoCar"/>
    <w:uiPriority w:val="99"/>
    <w:unhideWhenUsed/>
    <w:rsid w:val="00EB5CD3"/>
    <w:pPr>
      <w:spacing w:after="0" w:line="240" w:lineRule="auto"/>
    </w:pPr>
    <w:rPr>
      <w:rFonts w:ascii="Consolas" w:eastAsia="Times New Roman" w:hAnsi="Consolas" w:cs="Times New Roman"/>
      <w:sz w:val="21"/>
      <w:szCs w:val="21"/>
      <w:lang w:eastAsia="es-AR"/>
    </w:rPr>
  </w:style>
  <w:style w:type="character" w:customStyle="1" w:styleId="TextosinformatoCar">
    <w:name w:val="Texto sin formato Car"/>
    <w:basedOn w:val="Fuentedeprrafopredeter"/>
    <w:link w:val="Textosinformato"/>
    <w:uiPriority w:val="99"/>
    <w:rsid w:val="00EB5CD3"/>
    <w:rPr>
      <w:rFonts w:ascii="Consolas" w:eastAsia="Times New Roman" w:hAnsi="Consolas" w:cs="Times New Roman"/>
      <w:sz w:val="21"/>
      <w:szCs w:val="21"/>
      <w:lang w:eastAsia="es-AR"/>
    </w:rPr>
  </w:style>
  <w:style w:type="character" w:styleId="Hipervnculo">
    <w:name w:val="Hyperlink"/>
    <w:basedOn w:val="Fuentedeprrafopredeter"/>
    <w:uiPriority w:val="99"/>
    <w:semiHidden/>
    <w:unhideWhenUsed/>
    <w:rsid w:val="00F8428D"/>
    <w:rPr>
      <w:color w:val="0000FF"/>
      <w:u w:val="single"/>
    </w:rPr>
  </w:style>
  <w:style w:type="paragraph" w:styleId="NormalWeb">
    <w:name w:val="Normal (Web)"/>
    <w:basedOn w:val="Normal"/>
    <w:uiPriority w:val="99"/>
    <w:semiHidden/>
    <w:unhideWhenUsed/>
    <w:rsid w:val="00F8428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8428D"/>
    <w:rPr>
      <w:b/>
      <w:bCs/>
    </w:rPr>
  </w:style>
  <w:style w:type="character" w:customStyle="1" w:styleId="Ttulo2Car">
    <w:name w:val="Título 2 Car"/>
    <w:basedOn w:val="Fuentedeprrafopredeter"/>
    <w:link w:val="Ttulo2"/>
    <w:uiPriority w:val="9"/>
    <w:rsid w:val="00E300BC"/>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E300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300BC"/>
  </w:style>
  <w:style w:type="paragraph" w:styleId="Piedepgina">
    <w:name w:val="footer"/>
    <w:basedOn w:val="Normal"/>
    <w:link w:val="PiedepginaCar"/>
    <w:uiPriority w:val="99"/>
    <w:unhideWhenUsed/>
    <w:rsid w:val="00E300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00BC"/>
  </w:style>
  <w:style w:type="character" w:customStyle="1" w:styleId="Ttulo1Car">
    <w:name w:val="Título 1 Car"/>
    <w:basedOn w:val="Fuentedeprrafopredeter"/>
    <w:link w:val="Ttulo1"/>
    <w:uiPriority w:val="9"/>
    <w:rsid w:val="00210132"/>
    <w:rPr>
      <w:rFonts w:asciiTheme="majorHAnsi" w:eastAsiaTheme="majorEastAsia" w:hAnsiTheme="majorHAnsi" w:cstheme="majorBidi"/>
      <w:b/>
      <w:bCs/>
      <w:color w:val="365F91" w:themeColor="accent1" w:themeShade="BF"/>
      <w:sz w:val="28"/>
      <w:szCs w:val="28"/>
      <w:lang w:val="es-ES" w:eastAsia="es-ES"/>
    </w:rPr>
  </w:style>
  <w:style w:type="paragraph" w:styleId="Textodeglobo">
    <w:name w:val="Balloon Text"/>
    <w:basedOn w:val="Normal"/>
    <w:link w:val="TextodegloboCar"/>
    <w:uiPriority w:val="99"/>
    <w:semiHidden/>
    <w:unhideWhenUsed/>
    <w:rsid w:val="005E59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6827">
      <w:bodyDiv w:val="1"/>
      <w:marLeft w:val="0"/>
      <w:marRight w:val="0"/>
      <w:marTop w:val="0"/>
      <w:marBottom w:val="0"/>
      <w:divBdr>
        <w:top w:val="none" w:sz="0" w:space="0" w:color="auto"/>
        <w:left w:val="none" w:sz="0" w:space="0" w:color="auto"/>
        <w:bottom w:val="none" w:sz="0" w:space="0" w:color="auto"/>
        <w:right w:val="none" w:sz="0" w:space="0" w:color="auto"/>
      </w:divBdr>
    </w:div>
    <w:div w:id="552742011">
      <w:bodyDiv w:val="1"/>
      <w:marLeft w:val="0"/>
      <w:marRight w:val="0"/>
      <w:marTop w:val="0"/>
      <w:marBottom w:val="0"/>
      <w:divBdr>
        <w:top w:val="none" w:sz="0" w:space="0" w:color="auto"/>
        <w:left w:val="none" w:sz="0" w:space="0" w:color="auto"/>
        <w:bottom w:val="none" w:sz="0" w:space="0" w:color="auto"/>
        <w:right w:val="none" w:sz="0" w:space="0" w:color="auto"/>
      </w:divBdr>
    </w:div>
    <w:div w:id="609362033">
      <w:bodyDiv w:val="1"/>
      <w:marLeft w:val="0"/>
      <w:marRight w:val="0"/>
      <w:marTop w:val="0"/>
      <w:marBottom w:val="0"/>
      <w:divBdr>
        <w:top w:val="none" w:sz="0" w:space="0" w:color="auto"/>
        <w:left w:val="none" w:sz="0" w:space="0" w:color="auto"/>
        <w:bottom w:val="none" w:sz="0" w:space="0" w:color="auto"/>
        <w:right w:val="none" w:sz="0" w:space="0" w:color="auto"/>
      </w:divBdr>
    </w:div>
    <w:div w:id="611740434">
      <w:bodyDiv w:val="1"/>
      <w:marLeft w:val="0"/>
      <w:marRight w:val="0"/>
      <w:marTop w:val="0"/>
      <w:marBottom w:val="0"/>
      <w:divBdr>
        <w:top w:val="none" w:sz="0" w:space="0" w:color="auto"/>
        <w:left w:val="none" w:sz="0" w:space="0" w:color="auto"/>
        <w:bottom w:val="none" w:sz="0" w:space="0" w:color="auto"/>
        <w:right w:val="none" w:sz="0" w:space="0" w:color="auto"/>
      </w:divBdr>
    </w:div>
    <w:div w:id="647057445">
      <w:bodyDiv w:val="1"/>
      <w:marLeft w:val="0"/>
      <w:marRight w:val="0"/>
      <w:marTop w:val="0"/>
      <w:marBottom w:val="0"/>
      <w:divBdr>
        <w:top w:val="none" w:sz="0" w:space="0" w:color="auto"/>
        <w:left w:val="none" w:sz="0" w:space="0" w:color="auto"/>
        <w:bottom w:val="none" w:sz="0" w:space="0" w:color="auto"/>
        <w:right w:val="none" w:sz="0" w:space="0" w:color="auto"/>
      </w:divBdr>
    </w:div>
    <w:div w:id="656761770">
      <w:bodyDiv w:val="1"/>
      <w:marLeft w:val="0"/>
      <w:marRight w:val="0"/>
      <w:marTop w:val="0"/>
      <w:marBottom w:val="0"/>
      <w:divBdr>
        <w:top w:val="none" w:sz="0" w:space="0" w:color="auto"/>
        <w:left w:val="none" w:sz="0" w:space="0" w:color="auto"/>
        <w:bottom w:val="none" w:sz="0" w:space="0" w:color="auto"/>
        <w:right w:val="none" w:sz="0" w:space="0" w:color="auto"/>
      </w:divBdr>
    </w:div>
    <w:div w:id="813719611">
      <w:bodyDiv w:val="1"/>
      <w:marLeft w:val="0"/>
      <w:marRight w:val="0"/>
      <w:marTop w:val="0"/>
      <w:marBottom w:val="0"/>
      <w:divBdr>
        <w:top w:val="none" w:sz="0" w:space="0" w:color="auto"/>
        <w:left w:val="none" w:sz="0" w:space="0" w:color="auto"/>
        <w:bottom w:val="none" w:sz="0" w:space="0" w:color="auto"/>
        <w:right w:val="none" w:sz="0" w:space="0" w:color="auto"/>
      </w:divBdr>
    </w:div>
    <w:div w:id="1133862258">
      <w:bodyDiv w:val="1"/>
      <w:marLeft w:val="0"/>
      <w:marRight w:val="0"/>
      <w:marTop w:val="0"/>
      <w:marBottom w:val="0"/>
      <w:divBdr>
        <w:top w:val="none" w:sz="0" w:space="0" w:color="auto"/>
        <w:left w:val="none" w:sz="0" w:space="0" w:color="auto"/>
        <w:bottom w:val="none" w:sz="0" w:space="0" w:color="auto"/>
        <w:right w:val="none" w:sz="0" w:space="0" w:color="auto"/>
      </w:divBdr>
    </w:div>
    <w:div w:id="1134788383">
      <w:bodyDiv w:val="1"/>
      <w:marLeft w:val="0"/>
      <w:marRight w:val="0"/>
      <w:marTop w:val="0"/>
      <w:marBottom w:val="0"/>
      <w:divBdr>
        <w:top w:val="none" w:sz="0" w:space="0" w:color="auto"/>
        <w:left w:val="none" w:sz="0" w:space="0" w:color="auto"/>
        <w:bottom w:val="none" w:sz="0" w:space="0" w:color="auto"/>
        <w:right w:val="none" w:sz="0" w:space="0" w:color="auto"/>
      </w:divBdr>
    </w:div>
    <w:div w:id="1164711478">
      <w:bodyDiv w:val="1"/>
      <w:marLeft w:val="0"/>
      <w:marRight w:val="0"/>
      <w:marTop w:val="0"/>
      <w:marBottom w:val="0"/>
      <w:divBdr>
        <w:top w:val="none" w:sz="0" w:space="0" w:color="auto"/>
        <w:left w:val="none" w:sz="0" w:space="0" w:color="auto"/>
        <w:bottom w:val="none" w:sz="0" w:space="0" w:color="auto"/>
        <w:right w:val="none" w:sz="0" w:space="0" w:color="auto"/>
      </w:divBdr>
    </w:div>
    <w:div w:id="1248148669">
      <w:bodyDiv w:val="1"/>
      <w:marLeft w:val="0"/>
      <w:marRight w:val="0"/>
      <w:marTop w:val="0"/>
      <w:marBottom w:val="0"/>
      <w:divBdr>
        <w:top w:val="none" w:sz="0" w:space="0" w:color="auto"/>
        <w:left w:val="none" w:sz="0" w:space="0" w:color="auto"/>
        <w:bottom w:val="none" w:sz="0" w:space="0" w:color="auto"/>
        <w:right w:val="none" w:sz="0" w:space="0" w:color="auto"/>
      </w:divBdr>
    </w:div>
    <w:div w:id="1252590976">
      <w:bodyDiv w:val="1"/>
      <w:marLeft w:val="0"/>
      <w:marRight w:val="0"/>
      <w:marTop w:val="0"/>
      <w:marBottom w:val="0"/>
      <w:divBdr>
        <w:top w:val="none" w:sz="0" w:space="0" w:color="auto"/>
        <w:left w:val="none" w:sz="0" w:space="0" w:color="auto"/>
        <w:bottom w:val="none" w:sz="0" w:space="0" w:color="auto"/>
        <w:right w:val="none" w:sz="0" w:space="0" w:color="auto"/>
      </w:divBdr>
    </w:div>
    <w:div w:id="1319534220">
      <w:bodyDiv w:val="1"/>
      <w:marLeft w:val="0"/>
      <w:marRight w:val="0"/>
      <w:marTop w:val="0"/>
      <w:marBottom w:val="0"/>
      <w:divBdr>
        <w:top w:val="none" w:sz="0" w:space="0" w:color="auto"/>
        <w:left w:val="none" w:sz="0" w:space="0" w:color="auto"/>
        <w:bottom w:val="none" w:sz="0" w:space="0" w:color="auto"/>
        <w:right w:val="none" w:sz="0" w:space="0" w:color="auto"/>
      </w:divBdr>
    </w:div>
    <w:div w:id="1438985186">
      <w:bodyDiv w:val="1"/>
      <w:marLeft w:val="0"/>
      <w:marRight w:val="0"/>
      <w:marTop w:val="0"/>
      <w:marBottom w:val="0"/>
      <w:divBdr>
        <w:top w:val="none" w:sz="0" w:space="0" w:color="auto"/>
        <w:left w:val="none" w:sz="0" w:space="0" w:color="auto"/>
        <w:bottom w:val="none" w:sz="0" w:space="0" w:color="auto"/>
        <w:right w:val="none" w:sz="0" w:space="0" w:color="auto"/>
      </w:divBdr>
    </w:div>
    <w:div w:id="1481312245">
      <w:bodyDiv w:val="1"/>
      <w:marLeft w:val="0"/>
      <w:marRight w:val="0"/>
      <w:marTop w:val="0"/>
      <w:marBottom w:val="0"/>
      <w:divBdr>
        <w:top w:val="none" w:sz="0" w:space="0" w:color="auto"/>
        <w:left w:val="none" w:sz="0" w:space="0" w:color="auto"/>
        <w:bottom w:val="none" w:sz="0" w:space="0" w:color="auto"/>
        <w:right w:val="none" w:sz="0" w:space="0" w:color="auto"/>
      </w:divBdr>
    </w:div>
    <w:div w:id="1721053988">
      <w:bodyDiv w:val="1"/>
      <w:marLeft w:val="0"/>
      <w:marRight w:val="0"/>
      <w:marTop w:val="0"/>
      <w:marBottom w:val="0"/>
      <w:divBdr>
        <w:top w:val="none" w:sz="0" w:space="0" w:color="auto"/>
        <w:left w:val="none" w:sz="0" w:space="0" w:color="auto"/>
        <w:bottom w:val="none" w:sz="0" w:space="0" w:color="auto"/>
        <w:right w:val="none" w:sz="0" w:space="0" w:color="auto"/>
      </w:divBdr>
    </w:div>
    <w:div w:id="1758938254">
      <w:bodyDiv w:val="1"/>
      <w:marLeft w:val="0"/>
      <w:marRight w:val="0"/>
      <w:marTop w:val="0"/>
      <w:marBottom w:val="0"/>
      <w:divBdr>
        <w:top w:val="none" w:sz="0" w:space="0" w:color="auto"/>
        <w:left w:val="none" w:sz="0" w:space="0" w:color="auto"/>
        <w:bottom w:val="none" w:sz="0" w:space="0" w:color="auto"/>
        <w:right w:val="none" w:sz="0" w:space="0" w:color="auto"/>
      </w:divBdr>
    </w:div>
    <w:div w:id="1915700773">
      <w:bodyDiv w:val="1"/>
      <w:marLeft w:val="0"/>
      <w:marRight w:val="0"/>
      <w:marTop w:val="0"/>
      <w:marBottom w:val="0"/>
      <w:divBdr>
        <w:top w:val="none" w:sz="0" w:space="0" w:color="auto"/>
        <w:left w:val="none" w:sz="0" w:space="0" w:color="auto"/>
        <w:bottom w:val="none" w:sz="0" w:space="0" w:color="auto"/>
        <w:right w:val="none" w:sz="0" w:space="0" w:color="auto"/>
      </w:divBdr>
    </w:div>
    <w:div w:id="1975600952">
      <w:bodyDiv w:val="1"/>
      <w:marLeft w:val="0"/>
      <w:marRight w:val="0"/>
      <w:marTop w:val="0"/>
      <w:marBottom w:val="0"/>
      <w:divBdr>
        <w:top w:val="none" w:sz="0" w:space="0" w:color="auto"/>
        <w:left w:val="none" w:sz="0" w:space="0" w:color="auto"/>
        <w:bottom w:val="none" w:sz="0" w:space="0" w:color="auto"/>
        <w:right w:val="none" w:sz="0" w:space="0" w:color="auto"/>
      </w:divBdr>
    </w:div>
    <w:div w:id="2017925369">
      <w:bodyDiv w:val="1"/>
      <w:marLeft w:val="0"/>
      <w:marRight w:val="0"/>
      <w:marTop w:val="0"/>
      <w:marBottom w:val="0"/>
      <w:divBdr>
        <w:top w:val="none" w:sz="0" w:space="0" w:color="auto"/>
        <w:left w:val="none" w:sz="0" w:space="0" w:color="auto"/>
        <w:bottom w:val="none" w:sz="0" w:space="0" w:color="auto"/>
        <w:right w:val="none" w:sz="0" w:space="0" w:color="auto"/>
      </w:divBdr>
    </w:div>
    <w:div w:id="209277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Profiles\lstefanuto\Mis%20documentos\Marketing\Investigaciones%20de%20Mercado\Pinamar%20II\Detalle%20encuestas%20tabulad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ofiles\lstefanuto\Mis%20documentos\Marketing\Investigaciones%20de%20Mercado\Pinamar%20II\Detalle%20encuestas%20tabulad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ofiles\lstefanuto\Mis%20documentos\Marketing\Investigaciones%20de%20Mercado\Pinamar%20II\Detalle%20encuestas%20tabulad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ofiles\lstefanuto\Mis%20documentos\Marketing\Investigaciones%20de%20Mercado\Pinamar%20II\Detalle%20encuestas%20tabulad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3.1005745903383772E-2"/>
          <c:y val="9.9185678713237885E-2"/>
          <c:w val="0.54388196070085837"/>
          <c:h val="0.85998429683469146"/>
        </c:manualLayout>
      </c:layout>
      <c:pieChart>
        <c:varyColors val="1"/>
        <c:ser>
          <c:idx val="0"/>
          <c:order val="0"/>
          <c:spPr>
            <a:ln>
              <a:solidFill>
                <a:schemeClr val="tx1"/>
              </a:solidFill>
            </a:ln>
          </c:spPr>
          <c:dPt>
            <c:idx val="0"/>
            <c:spPr>
              <a:solidFill>
                <a:schemeClr val="tx2">
                  <a:lumMod val="60000"/>
                  <a:lumOff val="40000"/>
                </a:schemeClr>
              </a:solidFill>
              <a:ln>
                <a:solidFill>
                  <a:schemeClr val="tx1"/>
                </a:solidFill>
              </a:ln>
            </c:spPr>
          </c:dPt>
          <c:dPt>
            <c:idx val="1"/>
            <c:spPr>
              <a:solidFill>
                <a:srgbClr val="7030A0"/>
              </a:solidFill>
              <a:ln>
                <a:solidFill>
                  <a:schemeClr val="tx1"/>
                </a:solidFill>
              </a:ln>
            </c:spPr>
          </c:dPt>
          <c:dPt>
            <c:idx val="2"/>
            <c:spPr>
              <a:solidFill>
                <a:srgbClr val="92D050"/>
              </a:solidFill>
              <a:ln>
                <a:solidFill>
                  <a:schemeClr val="tx1"/>
                </a:solidFill>
              </a:ln>
            </c:spPr>
          </c:dPt>
          <c:dPt>
            <c:idx val="3"/>
            <c:spPr>
              <a:solidFill>
                <a:srgbClr val="C00000"/>
              </a:solidFill>
              <a:ln>
                <a:solidFill>
                  <a:schemeClr val="tx1"/>
                </a:solidFill>
              </a:ln>
            </c:spPr>
          </c:dPt>
          <c:dLbls>
            <c:dLbl>
              <c:idx val="3"/>
              <c:layout>
                <c:manualLayout>
                  <c:x val="0.10308666216675984"/>
                  <c:y val="0.1958037337061812"/>
                </c:manualLayout>
              </c:layout>
              <c:dLblPos val="bestFit"/>
              <c:showVal val="1"/>
            </c:dLbl>
            <c:txPr>
              <a:bodyPr/>
              <a:lstStyle/>
              <a:p>
                <a:pPr>
                  <a:defRPr b="1">
                    <a:solidFill>
                      <a:schemeClr val="bg1"/>
                    </a:solidFill>
                  </a:defRPr>
                </a:pPr>
                <a:endParaRPr lang="es-ES"/>
              </a:p>
            </c:txPr>
            <c:dLblPos val="ctr"/>
            <c:showVal val="1"/>
            <c:showLeaderLines val="1"/>
          </c:dLbls>
          <c:cat>
            <c:strRef>
              <c:f>Hoja1!$A$6:$A$9</c:f>
              <c:strCache>
                <c:ptCount val="4"/>
                <c:pt idx="0">
                  <c:v>Localidades cercanas</c:v>
                </c:pt>
                <c:pt idx="1">
                  <c:v>Su ciudad</c:v>
                </c:pt>
                <c:pt idx="2">
                  <c:v>CABA</c:v>
                </c:pt>
                <c:pt idx="3">
                  <c:v>Otro</c:v>
                </c:pt>
              </c:strCache>
            </c:strRef>
          </c:cat>
          <c:val>
            <c:numRef>
              <c:f>Hoja1!$B$6:$B$9</c:f>
              <c:numCache>
                <c:formatCode>0%</c:formatCode>
                <c:ptCount val="4"/>
                <c:pt idx="0">
                  <c:v>0.4</c:v>
                </c:pt>
                <c:pt idx="1">
                  <c:v>0.30000000000000032</c:v>
                </c:pt>
                <c:pt idx="2">
                  <c:v>0.2</c:v>
                </c:pt>
                <c:pt idx="3">
                  <c:v>0.1</c:v>
                </c:pt>
              </c:numCache>
            </c:numRef>
          </c:val>
        </c:ser>
        <c:dLbls>
          <c:showVal val="1"/>
        </c:dLbls>
        <c:firstSliceAng val="0"/>
      </c:pieChart>
    </c:plotArea>
    <c:legend>
      <c:legendPos val="r"/>
      <c:layout>
        <c:manualLayout>
          <c:xMode val="edge"/>
          <c:yMode val="edge"/>
          <c:x val="0.6083166631198127"/>
          <c:y val="0.13287210893510107"/>
          <c:w val="0.36126488777186905"/>
          <c:h val="0.86018260537945579"/>
        </c:manualLayout>
      </c:layout>
      <c:txPr>
        <a:bodyPr/>
        <a:lstStyle/>
        <a:p>
          <a:pPr>
            <a:defRPr sz="800"/>
          </a:pPr>
          <a:endParaRPr lang="es-ES"/>
        </a:p>
      </c:txPr>
    </c:legend>
    <c:plotVisOnly val="1"/>
  </c:chart>
  <c:txPr>
    <a:bodyPr/>
    <a:lstStyle/>
    <a:p>
      <a:pPr>
        <a:defRPr sz="900"/>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1.3201320132013231E-2"/>
          <c:y val="9.0987756965161953E-2"/>
          <c:w val="0.63218783295652536"/>
          <c:h val="0.79317976557278169"/>
        </c:manualLayout>
      </c:layout>
      <c:pieChart>
        <c:varyColors val="1"/>
        <c:ser>
          <c:idx val="0"/>
          <c:order val="0"/>
          <c:spPr>
            <a:ln>
              <a:solidFill>
                <a:schemeClr val="tx1"/>
              </a:solidFill>
            </a:ln>
          </c:spPr>
          <c:dPt>
            <c:idx val="0"/>
            <c:spPr>
              <a:solidFill>
                <a:schemeClr val="tx2">
                  <a:lumMod val="60000"/>
                  <a:lumOff val="40000"/>
                </a:schemeClr>
              </a:solidFill>
              <a:ln>
                <a:solidFill>
                  <a:schemeClr val="tx1"/>
                </a:solidFill>
              </a:ln>
            </c:spPr>
          </c:dPt>
          <c:dPt>
            <c:idx val="1"/>
            <c:spPr>
              <a:solidFill>
                <a:srgbClr val="7030A0"/>
              </a:solidFill>
              <a:ln>
                <a:solidFill>
                  <a:schemeClr val="tx1"/>
                </a:solidFill>
              </a:ln>
            </c:spPr>
          </c:dPt>
          <c:dPt>
            <c:idx val="2"/>
            <c:spPr>
              <a:solidFill>
                <a:srgbClr val="92D050"/>
              </a:solidFill>
              <a:ln>
                <a:solidFill>
                  <a:schemeClr val="tx1"/>
                </a:solidFill>
              </a:ln>
            </c:spPr>
          </c:dPt>
          <c:dLbls>
            <c:dLbl>
              <c:idx val="1"/>
              <c:layout>
                <c:manualLayout>
                  <c:x val="0.1036830276454964"/>
                  <c:y val="0.11600387789364168"/>
                </c:manualLayout>
              </c:layout>
              <c:dLblPos val="bestFit"/>
              <c:showVal val="1"/>
            </c:dLbl>
            <c:dLbl>
              <c:idx val="2"/>
              <c:layout>
                <c:manualLayout>
                  <c:x val="5.2065114201150391E-2"/>
                  <c:y val="0.14661086283133548"/>
                </c:manualLayout>
              </c:layout>
              <c:dLblPos val="bestFit"/>
              <c:showVal val="1"/>
            </c:dLbl>
            <c:txPr>
              <a:bodyPr/>
              <a:lstStyle/>
              <a:p>
                <a:pPr>
                  <a:defRPr sz="1050" b="1">
                    <a:solidFill>
                      <a:schemeClr val="bg1"/>
                    </a:solidFill>
                  </a:defRPr>
                </a:pPr>
                <a:endParaRPr lang="es-ES"/>
              </a:p>
            </c:txPr>
            <c:dLblPos val="ctr"/>
            <c:showVal val="1"/>
            <c:showLeaderLines val="1"/>
          </c:dLbls>
          <c:cat>
            <c:strRef>
              <c:f>Hoja1!$A$2:$A$4</c:f>
              <c:strCache>
                <c:ptCount val="3"/>
                <c:pt idx="0">
                  <c:v>hasta $1.200</c:v>
                </c:pt>
                <c:pt idx="1">
                  <c:v>$1.200 a $1.500</c:v>
                </c:pt>
                <c:pt idx="2">
                  <c:v>más de $1500</c:v>
                </c:pt>
              </c:strCache>
            </c:strRef>
          </c:cat>
          <c:val>
            <c:numRef>
              <c:f>Hoja1!$B$2:$B$4</c:f>
              <c:numCache>
                <c:formatCode>0%</c:formatCode>
                <c:ptCount val="3"/>
                <c:pt idx="0">
                  <c:v>0.59</c:v>
                </c:pt>
                <c:pt idx="1">
                  <c:v>0.39000000000000046</c:v>
                </c:pt>
                <c:pt idx="2">
                  <c:v>2.0000000000000011E-2</c:v>
                </c:pt>
              </c:numCache>
            </c:numRef>
          </c:val>
        </c:ser>
        <c:firstSliceAng val="0"/>
      </c:pieChart>
    </c:plotArea>
    <c:legend>
      <c:legendPos val="r"/>
      <c:layout>
        <c:manualLayout>
          <c:xMode val="edge"/>
          <c:yMode val="edge"/>
          <c:x val="0.63149129086136968"/>
          <c:y val="0"/>
          <c:w val="0.32810466873459093"/>
          <c:h val="1"/>
        </c:manualLayout>
      </c:layout>
      <c:txPr>
        <a:bodyPr/>
        <a:lstStyle/>
        <a:p>
          <a:pPr>
            <a:defRPr sz="800"/>
          </a:pPr>
          <a:endParaRPr lang="es-E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a:t>Ciudad donde planean estudiar</a:t>
            </a:r>
          </a:p>
        </c:rich>
      </c:tx>
      <c:layout>
        <c:manualLayout>
          <c:xMode val="edge"/>
          <c:yMode val="edge"/>
          <c:x val="2.9297972459510126E-3"/>
          <c:y val="8.1364829396325656E-5"/>
        </c:manualLayout>
      </c:layout>
    </c:title>
    <c:plotArea>
      <c:layout>
        <c:manualLayout>
          <c:layoutTarget val="inner"/>
          <c:xMode val="edge"/>
          <c:yMode val="edge"/>
          <c:x val="5.3575121291656716E-2"/>
          <c:y val="0.28884656859753033"/>
          <c:w val="0.45214845303427986"/>
          <c:h val="0.67790170336611544"/>
        </c:manualLayout>
      </c:layout>
      <c:pieChart>
        <c:varyColors val="1"/>
        <c:ser>
          <c:idx val="0"/>
          <c:order val="0"/>
          <c:spPr>
            <a:ln>
              <a:solidFill>
                <a:schemeClr val="tx1"/>
              </a:solidFill>
            </a:ln>
          </c:spPr>
          <c:dPt>
            <c:idx val="0"/>
            <c:spPr>
              <a:solidFill>
                <a:schemeClr val="tx2">
                  <a:lumMod val="60000"/>
                  <a:lumOff val="40000"/>
                </a:schemeClr>
              </a:solidFill>
              <a:ln>
                <a:solidFill>
                  <a:schemeClr val="tx1"/>
                </a:solidFill>
              </a:ln>
            </c:spPr>
          </c:dPt>
          <c:dPt>
            <c:idx val="1"/>
            <c:spPr>
              <a:solidFill>
                <a:srgbClr val="7030A0"/>
              </a:solidFill>
              <a:ln>
                <a:solidFill>
                  <a:schemeClr val="tx1"/>
                </a:solidFill>
              </a:ln>
            </c:spPr>
          </c:dPt>
          <c:dPt>
            <c:idx val="2"/>
            <c:spPr>
              <a:solidFill>
                <a:srgbClr val="92D050"/>
              </a:solidFill>
              <a:ln>
                <a:solidFill>
                  <a:schemeClr val="tx1"/>
                </a:solidFill>
              </a:ln>
            </c:spPr>
          </c:dPt>
          <c:dPt>
            <c:idx val="3"/>
            <c:spPr>
              <a:solidFill>
                <a:srgbClr val="C00000"/>
              </a:solidFill>
              <a:ln>
                <a:solidFill>
                  <a:schemeClr val="tx1"/>
                </a:solidFill>
              </a:ln>
            </c:spPr>
          </c:dPt>
          <c:dLbls>
            <c:dLbl>
              <c:idx val="2"/>
              <c:spPr/>
              <c:txPr>
                <a:bodyPr/>
                <a:lstStyle/>
                <a:p>
                  <a:pPr>
                    <a:defRPr b="1">
                      <a:solidFill>
                        <a:schemeClr val="tx1"/>
                      </a:solidFill>
                    </a:defRPr>
                  </a:pPr>
                  <a:endParaRPr lang="es-ES"/>
                </a:p>
              </c:txPr>
            </c:dLbl>
            <c:dLbl>
              <c:idx val="3"/>
              <c:layout>
                <c:manualLayout>
                  <c:x val="5.2787837232386337E-2"/>
                  <c:y val="0.15976803575228815"/>
                </c:manualLayout>
              </c:layout>
              <c:dLblPos val="bestFit"/>
              <c:showVal val="1"/>
            </c:dLbl>
            <c:txPr>
              <a:bodyPr/>
              <a:lstStyle/>
              <a:p>
                <a:pPr>
                  <a:defRPr b="1">
                    <a:solidFill>
                      <a:schemeClr val="bg1"/>
                    </a:solidFill>
                  </a:defRPr>
                </a:pPr>
                <a:endParaRPr lang="es-ES"/>
              </a:p>
            </c:txPr>
            <c:dLblPos val="ctr"/>
            <c:showVal val="1"/>
            <c:showLeaderLines val="1"/>
          </c:dLbls>
          <c:cat>
            <c:strRef>
              <c:f>Hoja1!$A$26:$A$29</c:f>
              <c:strCache>
                <c:ptCount val="4"/>
                <c:pt idx="0">
                  <c:v>Su ciudad</c:v>
                </c:pt>
                <c:pt idx="1">
                  <c:v>Localidades cercanas</c:v>
                </c:pt>
                <c:pt idx="2">
                  <c:v>CABA</c:v>
                </c:pt>
                <c:pt idx="3">
                  <c:v>Otro</c:v>
                </c:pt>
              </c:strCache>
            </c:strRef>
          </c:cat>
          <c:val>
            <c:numRef>
              <c:f>Hoja1!$B$26:$B$29</c:f>
              <c:numCache>
                <c:formatCode>0%</c:formatCode>
                <c:ptCount val="4"/>
                <c:pt idx="0">
                  <c:v>0.65853658536585358</c:v>
                </c:pt>
                <c:pt idx="1">
                  <c:v>0.14634146341463436</c:v>
                </c:pt>
                <c:pt idx="2">
                  <c:v>0.14634146341463436</c:v>
                </c:pt>
                <c:pt idx="3">
                  <c:v>4.8780487804878175E-2</c:v>
                </c:pt>
              </c:numCache>
            </c:numRef>
          </c:val>
        </c:ser>
        <c:dLbls>
          <c:showVal val="1"/>
        </c:dLbls>
        <c:firstSliceAng val="0"/>
      </c:pieChart>
    </c:plotArea>
    <c:legend>
      <c:legendPos val="r"/>
      <c:layout>
        <c:manualLayout>
          <c:xMode val="edge"/>
          <c:yMode val="edge"/>
          <c:x val="0.58315985415372273"/>
          <c:y val="0.21157130358705187"/>
          <c:w val="0.38642233129186943"/>
          <c:h val="0.78631583552055984"/>
        </c:manualLayout>
      </c:layout>
      <c:txPr>
        <a:bodyPr/>
        <a:lstStyle/>
        <a:p>
          <a:pPr>
            <a:defRPr sz="800"/>
          </a:pPr>
          <a:endParaRPr lang="es-ES"/>
        </a:p>
      </c:txPr>
    </c:legend>
    <c:plotVisOnly val="1"/>
  </c:chart>
  <c:txPr>
    <a:bodyPr/>
    <a:lstStyle/>
    <a:p>
      <a:pPr>
        <a:defRPr sz="900"/>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1.3201320132013238E-2"/>
          <c:y val="9.0987756965161953E-2"/>
          <c:w val="0.63218783295652581"/>
          <c:h val="0.79317976557278169"/>
        </c:manualLayout>
      </c:layout>
      <c:pieChart>
        <c:varyColors val="1"/>
        <c:ser>
          <c:idx val="0"/>
          <c:order val="0"/>
          <c:spPr>
            <a:ln>
              <a:solidFill>
                <a:schemeClr val="tx1"/>
              </a:solidFill>
            </a:ln>
          </c:spPr>
          <c:dPt>
            <c:idx val="0"/>
            <c:spPr>
              <a:solidFill>
                <a:schemeClr val="tx2">
                  <a:lumMod val="60000"/>
                  <a:lumOff val="40000"/>
                </a:schemeClr>
              </a:solidFill>
              <a:ln>
                <a:solidFill>
                  <a:schemeClr val="tx1"/>
                </a:solidFill>
              </a:ln>
            </c:spPr>
          </c:dPt>
          <c:dPt>
            <c:idx val="1"/>
            <c:spPr>
              <a:solidFill>
                <a:srgbClr val="7030A0"/>
              </a:solidFill>
              <a:ln>
                <a:solidFill>
                  <a:schemeClr val="tx1"/>
                </a:solidFill>
              </a:ln>
            </c:spPr>
          </c:dPt>
          <c:dPt>
            <c:idx val="2"/>
            <c:spPr>
              <a:solidFill>
                <a:srgbClr val="92D050"/>
              </a:solidFill>
              <a:ln>
                <a:solidFill>
                  <a:schemeClr val="tx1"/>
                </a:solidFill>
              </a:ln>
            </c:spPr>
          </c:dPt>
          <c:dLbls>
            <c:txPr>
              <a:bodyPr/>
              <a:lstStyle/>
              <a:p>
                <a:pPr>
                  <a:defRPr sz="1100" b="1">
                    <a:solidFill>
                      <a:schemeClr val="bg1"/>
                    </a:solidFill>
                  </a:defRPr>
                </a:pPr>
                <a:endParaRPr lang="es-ES"/>
              </a:p>
            </c:txPr>
            <c:dLblPos val="ctr"/>
            <c:showVal val="1"/>
            <c:showLeaderLines val="1"/>
          </c:dLbls>
          <c:cat>
            <c:strRef>
              <c:f>Hoja1!$A$19:$A$21</c:f>
              <c:strCache>
                <c:ptCount val="3"/>
                <c:pt idx="0">
                  <c:v>hasta $500</c:v>
                </c:pt>
                <c:pt idx="1">
                  <c:v>$500 a $1.000</c:v>
                </c:pt>
                <c:pt idx="2">
                  <c:v>$1.000 a $1500</c:v>
                </c:pt>
              </c:strCache>
            </c:strRef>
          </c:cat>
          <c:val>
            <c:numRef>
              <c:f>Hoja1!$B$19:$B$21</c:f>
              <c:numCache>
                <c:formatCode>0%</c:formatCode>
                <c:ptCount val="3"/>
                <c:pt idx="0">
                  <c:v>0.38000000000000045</c:v>
                </c:pt>
                <c:pt idx="1">
                  <c:v>0.34</c:v>
                </c:pt>
                <c:pt idx="2">
                  <c:v>0.28000000000000008</c:v>
                </c:pt>
              </c:numCache>
            </c:numRef>
          </c:val>
        </c:ser>
        <c:firstSliceAng val="0"/>
      </c:pieChart>
    </c:plotArea>
    <c:legend>
      <c:legendPos val="r"/>
      <c:layout>
        <c:manualLayout>
          <c:xMode val="edge"/>
          <c:yMode val="edge"/>
          <c:x val="0.63149129086136968"/>
          <c:y val="4.1889763779527488E-2"/>
          <c:w val="0.32810466873459115"/>
          <c:h val="0.95325556527656252"/>
        </c:manualLayout>
      </c:layout>
      <c:txPr>
        <a:bodyPr/>
        <a:lstStyle/>
        <a:p>
          <a:pPr>
            <a:defRPr sz="800"/>
          </a:pPr>
          <a:endParaRPr lang="es-ES"/>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F255B38428C045B304CF31D6DD79E8" ma:contentTypeVersion="0" ma:contentTypeDescription="Crear nuevo documento." ma:contentTypeScope="" ma:versionID="d46cf922344a8c2fbd55c4d88c3d49b9">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B72654C-CF85-4F6E-BC19-5A6B9206B6B4}"/>
</file>

<file path=customXml/itemProps2.xml><?xml version="1.0" encoding="utf-8"?>
<ds:datastoreItem xmlns:ds="http://schemas.openxmlformats.org/officeDocument/2006/customXml" ds:itemID="{4DE89B01-AF74-4FCE-A3E2-20611435A877}"/>
</file>

<file path=customXml/itemProps3.xml><?xml version="1.0" encoding="utf-8"?>
<ds:datastoreItem xmlns:ds="http://schemas.openxmlformats.org/officeDocument/2006/customXml" ds:itemID="{7F2B7C3D-507A-46C3-BF7B-3FC0C1A3853F}"/>
</file>

<file path=docProps/app.xml><?xml version="1.0" encoding="utf-8"?>
<Properties xmlns="http://schemas.openxmlformats.org/officeDocument/2006/extended-properties" xmlns:vt="http://schemas.openxmlformats.org/officeDocument/2006/docPropsVTypes">
  <Template>Normal.dotm</Template>
  <TotalTime>4</TotalTime>
  <Pages>10</Pages>
  <Words>3478</Words>
  <Characters>19134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nberon</dc:creator>
  <cp:keywords/>
  <dc:description/>
  <cp:lastModifiedBy>UADE</cp:lastModifiedBy>
  <cp:revision>4</cp:revision>
  <dcterms:created xsi:type="dcterms:W3CDTF">2012-06-21T19:54:00Z</dcterms:created>
  <dcterms:modified xsi:type="dcterms:W3CDTF">2012-06-22T14:24:00Z</dcterms:modified>
</cp:coreProperties>
</file>